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8667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44"/>
          <w:szCs w:val="44"/>
          <w:lang w:eastAsia="ru-RU"/>
        </w:rPr>
        <w:t>Проект</w:t>
      </w:r>
    </w:p>
    <w:p w:rsidR="00590305" w:rsidRDefault="00590305" w:rsidP="00590305">
      <w:pPr>
        <w:spacing w:after="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АДМИНИСТРАЦИЯ</w:t>
      </w:r>
    </w:p>
    <w:p w:rsidR="00590305" w:rsidRDefault="00590305" w:rsidP="00590305">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РЕМОНТНЕНСКОГО СЕЛЬСКОГО ПОСЕЛЕНИЯ</w:t>
      </w:r>
    </w:p>
    <w:p w:rsidR="00590305" w:rsidRDefault="00590305" w:rsidP="00590305">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РЕМОНТНЕНСКОГО РАЙОНА</w:t>
      </w:r>
    </w:p>
    <w:p w:rsidR="00590305" w:rsidRDefault="00590305" w:rsidP="00590305">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РОСТОВСКОЙ ОБЛАСТИ</w:t>
      </w:r>
    </w:p>
    <w:p w:rsidR="00590305" w:rsidRDefault="00590305" w:rsidP="00590305">
      <w:pPr>
        <w:spacing w:after="0" w:line="240" w:lineRule="auto"/>
        <w:jc w:val="center"/>
        <w:rPr>
          <w:rFonts w:ascii="Times New Roman" w:eastAsia="Times New Roman" w:hAnsi="Times New Roman" w:cs="Times New Roman"/>
          <w:b/>
          <w:sz w:val="24"/>
          <w:szCs w:val="20"/>
          <w:lang w:eastAsia="ru-RU"/>
        </w:rPr>
      </w:pPr>
    </w:p>
    <w:p w:rsidR="00590305" w:rsidRDefault="00590305" w:rsidP="00590305">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ПОСТАНОВЛЕНИЕ</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00.00.0000                  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 00                                 с. Ремонтное</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8"/>
          <w:szCs w:val="2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0"/>
      </w:tblGrid>
      <w:tr w:rsidR="00590305" w:rsidTr="00590305">
        <w:trPr>
          <w:tblCellSpacing w:w="0" w:type="dxa"/>
        </w:trPr>
        <w:tc>
          <w:tcPr>
            <w:tcW w:w="5640" w:type="dxa"/>
            <w:shd w:val="clear" w:color="auto" w:fill="FFFFFF"/>
            <w:hideMark/>
          </w:tcPr>
          <w:p w:rsidR="00590305" w:rsidRDefault="00590305">
            <w:pPr>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 внесении изменений в постановление Администрации Ремонтненского сельского поселения от 29.12.2015</w:t>
            </w:r>
            <w:r>
              <w:rPr>
                <w:rFonts w:ascii="Times New Roman" w:hAnsi="Times New Roman" w:cs="Times New Roman"/>
                <w:bCs/>
                <w:sz w:val="24"/>
                <w:szCs w:val="24"/>
              </w:rPr>
              <w:t xml:space="preserve">  № 343  </w:t>
            </w:r>
          </w:p>
        </w:tc>
      </w:tr>
    </w:tbl>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В соответствие с пунктами 3, 9 ч. 6 статьи 7 Федерального закона от 27.07.2010 г. № 210-ФЗ «Об организации предоставления государственных и муниципальных услуг»</w:t>
      </w:r>
      <w:r>
        <w:rPr>
          <w:rFonts w:ascii="Times New Roman" w:hAnsi="Times New Roman" w:cs="Times New Roman"/>
          <w:sz w:val="24"/>
          <w:szCs w:val="24"/>
        </w:rPr>
        <w:t xml:space="preserve">. На основании Федерального закона от 27.07.2010№ 210-ФЗ «Об организации предоставления государственных и муниципальных услуг», Федерального закона от 06.10.2003 № 131-ФЗ «Об </w:t>
      </w:r>
      <w:proofErr w:type="gramStart"/>
      <w:r>
        <w:rPr>
          <w:rFonts w:ascii="Times New Roman" w:hAnsi="Times New Roman" w:cs="Times New Roman"/>
          <w:sz w:val="24"/>
          <w:szCs w:val="24"/>
        </w:rPr>
        <w:t>общих  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и Устава  Муниципального</w:t>
      </w:r>
      <w:r>
        <w:rPr>
          <w:rFonts w:ascii="Times New Roman" w:eastAsia="Times New Roman" w:hAnsi="Times New Roman" w:cs="Times New Roman"/>
          <w:color w:val="000000"/>
          <w:sz w:val="24"/>
          <w:szCs w:val="24"/>
          <w:lang w:eastAsia="ru-RU"/>
        </w:rPr>
        <w:t xml:space="preserve"> образования «Ремонтненское сельское поселение».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ПОСТАНОВЛЯЮ:</w:t>
      </w:r>
    </w:p>
    <w:p w:rsidR="00590305" w:rsidRDefault="00590305" w:rsidP="00590305">
      <w:pPr>
        <w:shd w:val="clear" w:color="auto" w:fill="FFFFFF"/>
        <w:spacing w:after="0" w:line="252" w:lineRule="atLeast"/>
        <w:jc w:val="both"/>
        <w:rPr>
          <w:rFonts w:ascii="Times New Roman" w:eastAsia="Times New Roman" w:hAnsi="Times New Roman" w:cs="Times New Roman"/>
          <w:b/>
          <w:bCs/>
          <w:color w:val="000000"/>
          <w:sz w:val="24"/>
          <w:szCs w:val="24"/>
          <w:lang w:eastAsia="ru-RU"/>
        </w:rPr>
      </w:pP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jc w:val="both"/>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 xml:space="preserve"> 1. Внести в </w:t>
      </w:r>
      <w:r>
        <w:rPr>
          <w:rFonts w:ascii="Times New Roman" w:hAnsi="Times New Roman" w:cs="Times New Roman"/>
          <w:bCs/>
          <w:sz w:val="24"/>
          <w:szCs w:val="24"/>
        </w:rPr>
        <w:t>Постановление</w:t>
      </w:r>
      <w:r>
        <w:rPr>
          <w:rFonts w:ascii="Times New Roman" w:hAnsi="Times New Roman" w:cs="Times New Roman"/>
          <w:bCs/>
          <w:color w:val="000000"/>
          <w:sz w:val="24"/>
          <w:szCs w:val="24"/>
        </w:rPr>
        <w:t xml:space="preserve"> Администрации Ремонтненского сельского </w:t>
      </w:r>
      <w:r>
        <w:rPr>
          <w:rFonts w:ascii="Times New Roman" w:hAnsi="Times New Roman" w:cs="Times New Roman"/>
          <w:bCs/>
          <w:sz w:val="24"/>
          <w:szCs w:val="24"/>
        </w:rPr>
        <w:t>поселения от 29.12.2015г № 343 «</w:t>
      </w:r>
      <w:r>
        <w:rPr>
          <w:rFonts w:ascii="Times New Roman" w:hAnsi="Times New Roman" w:cs="Times New Roman"/>
          <w:bCs/>
          <w:color w:val="000000"/>
          <w:sz w:val="24"/>
          <w:szCs w:val="24"/>
        </w:rPr>
        <w:t xml:space="preserve">Об утверждении административного регламента Администрации Ремонтненского сельского поселения по предоставлению муниципальной услуги «Присвоение, изменение и аннулирование адреса объекта адресации» следующие изменения: </w:t>
      </w:r>
    </w:p>
    <w:p w:rsidR="00590305" w:rsidRDefault="00590305" w:rsidP="00590305">
      <w:pPr>
        <w:shd w:val="clear" w:color="auto" w:fill="FFFFFF"/>
        <w:spacing w:after="225" w:line="252" w:lineRule="atLeas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Приложение к Постановлению Администрации Ремонтненского </w:t>
      </w:r>
      <w:proofErr w:type="gramStart"/>
      <w:r>
        <w:rPr>
          <w:rFonts w:ascii="Times New Roman" w:hAnsi="Times New Roman" w:cs="Times New Roman"/>
          <w:bCs/>
          <w:color w:val="000000"/>
          <w:sz w:val="24"/>
          <w:szCs w:val="24"/>
        </w:rPr>
        <w:t>сельского  поселения</w:t>
      </w:r>
      <w:proofErr w:type="gramEnd"/>
      <w:r>
        <w:rPr>
          <w:rFonts w:ascii="Times New Roman" w:hAnsi="Times New Roman" w:cs="Times New Roman"/>
          <w:bCs/>
          <w:color w:val="000000"/>
          <w:sz w:val="24"/>
          <w:szCs w:val="24"/>
        </w:rPr>
        <w:t xml:space="preserve"> от 29.12.2015г № 343 изложить в редакции согласно приложению к настоящему постановлению.</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lang w:eastAsia="ru-RU"/>
        </w:rPr>
        <w:t>2. Настоящее постановление подлежит размещению на официальном интернет-сайте Администрации Ремонтненского сельского поселения.</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Контроль за исполнением настоящего постановления оставляю за собой.</w:t>
      </w:r>
    </w:p>
    <w:p w:rsidR="00590305" w:rsidRDefault="00590305" w:rsidP="00590305">
      <w:pPr>
        <w:shd w:val="clear" w:color="auto" w:fill="FFFFFF"/>
        <w:spacing w:after="0" w:line="240" w:lineRule="auto"/>
        <w:ind w:left="-425" w:hanging="1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90305" w:rsidRDefault="00590305" w:rsidP="00590305">
      <w:pPr>
        <w:shd w:val="clear" w:color="auto" w:fill="FFFFFF"/>
        <w:spacing w:after="0" w:line="240" w:lineRule="auto"/>
        <w:ind w:left="-425" w:hanging="142"/>
        <w:jc w:val="both"/>
        <w:rPr>
          <w:rFonts w:ascii="Times New Roman" w:eastAsia="Times New Roman" w:hAnsi="Times New Roman" w:cs="Times New Roman"/>
          <w:b/>
          <w:bCs/>
          <w:color w:val="000000"/>
          <w:sz w:val="24"/>
          <w:szCs w:val="24"/>
          <w:lang w:eastAsia="ru-RU"/>
        </w:rPr>
      </w:pPr>
    </w:p>
    <w:p w:rsidR="00590305" w:rsidRDefault="00590305" w:rsidP="00590305">
      <w:pPr>
        <w:shd w:val="clear" w:color="auto" w:fill="FFFFFF"/>
        <w:spacing w:after="0" w:line="240" w:lineRule="auto"/>
        <w:ind w:left="-425"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Глава Администрации Ремонтненского</w:t>
      </w:r>
    </w:p>
    <w:p w:rsidR="00590305" w:rsidRDefault="00590305" w:rsidP="00590305">
      <w:pPr>
        <w:shd w:val="clear" w:color="auto" w:fill="FFFFFF"/>
        <w:spacing w:after="0" w:line="240" w:lineRule="auto"/>
        <w:ind w:left="-425"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сельского поселения                                                                                      А.Я. Яковенко       </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                                                                                                     </w:t>
      </w:r>
    </w:p>
    <w:p w:rsidR="00590305" w:rsidRDefault="00590305" w:rsidP="00590305">
      <w:pPr>
        <w:shd w:val="clear" w:color="auto" w:fill="FFFFFF"/>
        <w:spacing w:after="0" w:line="252"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rsidR="00590305" w:rsidRDefault="00590305" w:rsidP="0059030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w:t>
      </w:r>
    </w:p>
    <w:p w:rsidR="00590305" w:rsidRDefault="00590305" w:rsidP="0059030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bCs/>
          <w:color w:val="000000"/>
          <w:sz w:val="24"/>
          <w:szCs w:val="24"/>
          <w:lang w:eastAsia="ru-RU"/>
        </w:rPr>
        <w:t>Ремонтненского</w:t>
      </w:r>
    </w:p>
    <w:p w:rsidR="00590305" w:rsidRDefault="00590305" w:rsidP="0059030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00.00.0000 № 00</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Административный регламент </w:t>
      </w:r>
      <w:r>
        <w:rPr>
          <w:rFonts w:ascii="Times New Roman" w:eastAsia="Times New Roman" w:hAnsi="Times New Roman" w:cs="Times New Roman"/>
          <w:b/>
          <w:bCs/>
          <w:color w:val="000000"/>
          <w:sz w:val="28"/>
          <w:szCs w:val="28"/>
          <w:lang w:eastAsia="ru-RU"/>
        </w:rPr>
        <w:br/>
        <w:t>по предоставлению  муниципальной услуги</w:t>
      </w:r>
      <w:r>
        <w:rPr>
          <w:rFonts w:ascii="Times New Roman" w:eastAsia="Times New Roman" w:hAnsi="Times New Roman" w:cs="Times New Roman"/>
          <w:b/>
          <w:bCs/>
          <w:color w:val="000000"/>
          <w:sz w:val="28"/>
          <w:szCs w:val="28"/>
          <w:lang w:eastAsia="ru-RU"/>
        </w:rPr>
        <w:br/>
        <w:t>«Присвоение, изменение и аннулирование адреса объекта адресации» </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ОБЩИЕ ПОЛОЖЕНИЯ</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Настоящий Административный регламент осуществления муниципальной услуги «Присвоение, изменение и аннулирование адреса объекта </w:t>
      </w:r>
      <w:proofErr w:type="gramStart"/>
      <w:r>
        <w:rPr>
          <w:rFonts w:ascii="Times New Roman" w:eastAsia="Times New Roman" w:hAnsi="Times New Roman" w:cs="Times New Roman"/>
          <w:color w:val="000000"/>
          <w:sz w:val="24"/>
          <w:szCs w:val="24"/>
          <w:lang w:eastAsia="ru-RU"/>
        </w:rPr>
        <w:t>адресации»  </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color w:val="000000"/>
          <w:sz w:val="24"/>
          <w:szCs w:val="24"/>
          <w:lang w:eastAsia="ru-RU"/>
        </w:rPr>
        <w:t>далее – Регламент) Администрацией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Pr>
          <w:rFonts w:ascii="Times New Roman" w:eastAsia="Times New Roman" w:hAnsi="Times New Roman" w:cs="Times New Roman"/>
          <w:b/>
          <w:bCs/>
          <w:color w:val="000000"/>
          <w:sz w:val="24"/>
          <w:szCs w:val="24"/>
          <w:lang w:eastAsia="ru-RU"/>
        </w:rPr>
        <w:t> </w:t>
      </w:r>
      <w:proofErr w:type="gramStart"/>
      <w:r>
        <w:rPr>
          <w:rFonts w:ascii="Times New Roman" w:eastAsia="Times New Roman" w:hAnsi="Times New Roman" w:cs="Times New Roman"/>
          <w:color w:val="000000"/>
          <w:sz w:val="24"/>
          <w:szCs w:val="24"/>
          <w:lang w:eastAsia="ru-RU"/>
        </w:rPr>
        <w:t xml:space="preserve">Администрацией  </w:t>
      </w:r>
      <w:r>
        <w:rPr>
          <w:rFonts w:ascii="Times New Roman" w:eastAsia="Times New Roman" w:hAnsi="Times New Roman" w:cs="Times New Roman"/>
          <w:bCs/>
          <w:color w:val="000000"/>
          <w:sz w:val="24"/>
          <w:szCs w:val="24"/>
          <w:lang w:eastAsia="ru-RU"/>
        </w:rPr>
        <w:t>Ремонтненского</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 (далее – муниципальная услуги) и последовательность административных процедур при осуществлении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Муниципальная услуга реализуется по заявлению. Заявителем является собственник объекта адресации либо лицо, обладающее одним из следующих вещных прав на объект адресации: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право хозяйственного ведения;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право оперативного управления;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право пожизненно наследуемого владения;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право постоянного (бессрочного) пользования.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Предоставление муниципальной услуги осуществляется в соответствии с:</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Градостроительным кодексом РФ от 29.12.2004 № 190-ФЗ;</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Постановлением Правительства РФ от 19.11.2014 № 1221 «Об утверждении Правил присвоения, изменения и аннулирования адресов»;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 xml:space="preserve">сельского поселения, а также сотрудники МФЦ в соответствии с соглашением о взаимодействии между </w:t>
      </w:r>
      <w:r>
        <w:rPr>
          <w:rFonts w:ascii="Times New Roman" w:eastAsia="Times New Roman" w:hAnsi="Times New Roman" w:cs="Times New Roman"/>
          <w:color w:val="000000"/>
          <w:sz w:val="24"/>
          <w:szCs w:val="24"/>
          <w:lang w:eastAsia="ru-RU"/>
        </w:rPr>
        <w:lastRenderedPageBreak/>
        <w:t>администрацией</w:t>
      </w:r>
      <w:r>
        <w:rPr>
          <w:rFonts w:ascii="Times New Roman" w:eastAsia="Times New Roman" w:hAnsi="Times New Roman" w:cs="Times New Roman"/>
          <w:bCs/>
          <w:color w:val="000000"/>
          <w:sz w:val="24"/>
          <w:szCs w:val="24"/>
          <w:lang w:eastAsia="ru-RU"/>
        </w:rPr>
        <w:t xml:space="preserve"> Ремонтненского</w:t>
      </w:r>
      <w:r>
        <w:rPr>
          <w:rFonts w:ascii="Times New Roman" w:eastAsia="Times New Roman" w:hAnsi="Times New Roman" w:cs="Times New Roman"/>
          <w:color w:val="000000"/>
          <w:sz w:val="24"/>
          <w:szCs w:val="24"/>
          <w:lang w:eastAsia="ru-RU"/>
        </w:rPr>
        <w:t xml:space="preserve"> сельского поселения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 Наименование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изменение и аннулирование адреса объекта адресации»</w:t>
      </w: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2.2.</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Наименование структурных подразделений Администрации, участвующих в предоставлении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2.2.1. Предоставление муниципальной услуги осуществляется администрацией муниципального образования «</w:t>
      </w:r>
      <w:proofErr w:type="gramStart"/>
      <w:r>
        <w:rPr>
          <w:rFonts w:ascii="Times New Roman" w:eastAsia="Times New Roman" w:hAnsi="Times New Roman" w:cs="Times New Roman"/>
          <w:bCs/>
          <w:color w:val="000000"/>
          <w:sz w:val="24"/>
          <w:szCs w:val="24"/>
          <w:lang w:eastAsia="ru-RU"/>
        </w:rPr>
        <w:t>Ремонтненское  сельское</w:t>
      </w:r>
      <w:proofErr w:type="gramEnd"/>
      <w:r>
        <w:rPr>
          <w:rFonts w:ascii="Times New Roman" w:eastAsia="Times New Roman" w:hAnsi="Times New Roman" w:cs="Times New Roman"/>
          <w:bCs/>
          <w:color w:val="000000"/>
          <w:sz w:val="24"/>
          <w:szCs w:val="24"/>
          <w:lang w:eastAsia="ru-RU"/>
        </w:rPr>
        <w:t xml:space="preserve"> поселение» (далее – администрация).</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w:t>
      </w:r>
      <w:proofErr w:type="gramStart"/>
      <w:r>
        <w:rPr>
          <w:rFonts w:ascii="Times New Roman" w:eastAsia="Times New Roman" w:hAnsi="Times New Roman" w:cs="Times New Roman"/>
          <w:color w:val="000000"/>
          <w:sz w:val="24"/>
          <w:szCs w:val="24"/>
          <w:lang w:eastAsia="ru-RU"/>
        </w:rPr>
        <w:t>услуг»  (</w:t>
      </w:r>
      <w:proofErr w:type="gramEnd"/>
      <w:r>
        <w:rPr>
          <w:rFonts w:ascii="Times New Roman" w:eastAsia="Times New Roman" w:hAnsi="Times New Roman" w:cs="Times New Roman"/>
          <w:color w:val="000000"/>
          <w:sz w:val="24"/>
          <w:szCs w:val="24"/>
          <w:lang w:eastAsia="ru-RU"/>
        </w:rPr>
        <w:t>далее – МАУ «МФЦ»).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2.2.2. Информация о порядке предоставления муниципальной услуги выдается: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специалистом ЖКХ Администрации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сельского поселения;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МАУ «МФЦ»;</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посредством размещения в информационно — телекоммуникационных сетях общего пользования (в том числе сети Интернет).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местонахождении, контактных телефонах (телефонах для справок), интернет - адресах, адресах электронной почты: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Администрации </w:t>
      </w:r>
      <w:r>
        <w:rPr>
          <w:rFonts w:ascii="Times New Roman" w:eastAsia="Times New Roman" w:hAnsi="Times New Roman" w:cs="Times New Roman"/>
          <w:bCs/>
          <w:color w:val="000000"/>
          <w:sz w:val="24"/>
          <w:szCs w:val="24"/>
          <w:lang w:eastAsia="ru-RU"/>
        </w:rPr>
        <w:t>Ремонтненского</w:t>
      </w:r>
      <w:r>
        <w:rPr>
          <w:rFonts w:ascii="Times New Roman" w:eastAsia="Times New Roman" w:hAnsi="Times New Roman" w:cs="Times New Roman"/>
          <w:color w:val="000000"/>
          <w:sz w:val="24"/>
          <w:szCs w:val="24"/>
          <w:lang w:eastAsia="ru-RU"/>
        </w:rPr>
        <w:t xml:space="preserve"> сельского поселения: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347484, Ростовская область, Ремонтненский район,</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 Ремонтное, улица Ленинская, 94</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8(86379) 31-1-03.</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 </w:t>
      </w:r>
      <w:hyperlink r:id="rId5" w:history="1">
        <w:r>
          <w:rPr>
            <w:rStyle w:val="a3"/>
            <w:rFonts w:ascii="Times New Roman" w:eastAsia="Times New Roman" w:hAnsi="Times New Roman" w:cs="Times New Roman"/>
            <w:sz w:val="24"/>
            <w:szCs w:val="24"/>
            <w:lang w:eastAsia="ru-RU"/>
          </w:rPr>
          <w:t>sp32347@donpac.ru</w:t>
        </w:r>
      </w:hyperlink>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работы: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 -пятница             9.00 – 17.00</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перерыв                                    13.00 - 14.00</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выходные </w:t>
      </w:r>
      <w:proofErr w:type="gramStart"/>
      <w:r>
        <w:rPr>
          <w:rFonts w:ascii="Times New Roman" w:eastAsia="Times New Roman" w:hAnsi="Times New Roman" w:cs="Times New Roman"/>
          <w:color w:val="000000"/>
          <w:sz w:val="24"/>
          <w:szCs w:val="24"/>
          <w:lang w:eastAsia="ru-RU"/>
        </w:rPr>
        <w:t>дни:  суббота</w:t>
      </w:r>
      <w:proofErr w:type="gramEnd"/>
      <w:r>
        <w:rPr>
          <w:rFonts w:ascii="Times New Roman" w:eastAsia="Times New Roman" w:hAnsi="Times New Roman" w:cs="Times New Roman"/>
          <w:color w:val="000000"/>
          <w:sz w:val="24"/>
          <w:szCs w:val="24"/>
          <w:lang w:eastAsia="ru-RU"/>
        </w:rPr>
        <w:t>, воскресенье.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МАУ «МФЦ»:</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347480, Ростовская область, Ремонтненский район,</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Ремонтное, улица Ленинская, 92</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 (8679) 31-9-35.</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электронной </w:t>
      </w:r>
      <w:proofErr w:type="gramStart"/>
      <w:r>
        <w:rPr>
          <w:rFonts w:ascii="Times New Roman" w:eastAsia="Times New Roman" w:hAnsi="Times New Roman" w:cs="Times New Roman"/>
          <w:color w:val="000000"/>
          <w:sz w:val="24"/>
          <w:szCs w:val="24"/>
          <w:lang w:eastAsia="ru-RU"/>
        </w:rPr>
        <w:t>почты:  mfc.remont@yandex.ru</w:t>
      </w:r>
      <w:proofErr w:type="gramEnd"/>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Режим работы: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 вторник, четверг, пятница, суббота   9.00 - 18.00.</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среда  9.00</w:t>
      </w:r>
      <w:proofErr w:type="gramEnd"/>
      <w:r>
        <w:rPr>
          <w:rFonts w:ascii="Times New Roman" w:eastAsia="Times New Roman" w:hAnsi="Times New Roman" w:cs="Times New Roman"/>
          <w:color w:val="000000"/>
          <w:sz w:val="24"/>
          <w:szCs w:val="24"/>
          <w:lang w:eastAsia="ru-RU"/>
        </w:rPr>
        <w:t>  -  20.00</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перерыва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Выходные </w:t>
      </w:r>
      <w:proofErr w:type="gramStart"/>
      <w:r>
        <w:rPr>
          <w:rFonts w:ascii="Times New Roman" w:eastAsia="Times New Roman" w:hAnsi="Times New Roman" w:cs="Times New Roman"/>
          <w:color w:val="000000"/>
          <w:sz w:val="24"/>
          <w:szCs w:val="24"/>
          <w:lang w:eastAsia="ru-RU"/>
        </w:rPr>
        <w:t>дни:  воскресенье</w:t>
      </w:r>
      <w:proofErr w:type="gramEnd"/>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2.2.3. Информирование о порядке и о ходе предоставления муниципальной услуги осуществляется администрацией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сельского поселения следующими способами: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личном обращении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посредством почтовой, телефонной связи;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посредством электронной почты.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ответах на телефонные звонки и устные обращения </w:t>
      </w:r>
      <w:proofErr w:type="gramStart"/>
      <w:r>
        <w:rPr>
          <w:rFonts w:ascii="Times New Roman" w:eastAsia="Times New Roman" w:hAnsi="Times New Roman" w:cs="Times New Roman"/>
          <w:color w:val="000000"/>
          <w:sz w:val="24"/>
          <w:szCs w:val="24"/>
          <w:lang w:eastAsia="ru-RU"/>
        </w:rPr>
        <w:t>специалист  ЖКХ</w:t>
      </w:r>
      <w:proofErr w:type="gramEnd"/>
      <w:r>
        <w:rPr>
          <w:rFonts w:ascii="Times New Roman" w:eastAsia="Times New Roman" w:hAnsi="Times New Roman" w:cs="Times New Roman"/>
          <w:color w:val="000000"/>
          <w:sz w:val="24"/>
          <w:szCs w:val="24"/>
          <w:lang w:eastAsia="ru-RU"/>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2.2.4.  На информационных стендах в местах осуществления муниципальной услуги содержится следующая информация: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график (режим) работы, номера телефонов;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форма заявления (в текстовом виде согласно приложению № 1 к настоящему Регламенту);</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процедура осуществления муниципальной услуги (в виде блок-схемы согласно приложению № </w:t>
      </w:r>
      <w:proofErr w:type="gramStart"/>
      <w:r>
        <w:rPr>
          <w:rFonts w:ascii="Times New Roman" w:eastAsia="Times New Roman" w:hAnsi="Times New Roman" w:cs="Times New Roman"/>
          <w:color w:val="000000"/>
          <w:sz w:val="24"/>
          <w:szCs w:val="24"/>
          <w:lang w:eastAsia="ru-RU"/>
        </w:rPr>
        <w:t>2  к</w:t>
      </w:r>
      <w:proofErr w:type="gramEnd"/>
      <w:r>
        <w:rPr>
          <w:rFonts w:ascii="Times New Roman" w:eastAsia="Times New Roman" w:hAnsi="Times New Roman" w:cs="Times New Roman"/>
          <w:color w:val="000000"/>
          <w:sz w:val="24"/>
          <w:szCs w:val="24"/>
          <w:lang w:eastAsia="ru-RU"/>
        </w:rPr>
        <w:t xml:space="preserve"> настоящему Регламенту);</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порядок обжалования решения, действия или бездействия должностных лиц ответственных за выполнение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перечень документов, необходимых для осуществления муниципальной услуги;</w:t>
      </w:r>
      <w:r>
        <w:rPr>
          <w:rFonts w:ascii="Times New Roman" w:eastAsia="Times New Roman" w:hAnsi="Times New Roman" w:cs="Times New Roman"/>
          <w:color w:val="000000"/>
          <w:sz w:val="24"/>
          <w:szCs w:val="24"/>
          <w:lang w:eastAsia="ru-RU"/>
        </w:rPr>
        <w:br/>
        <w:t>- основания для отказа осуществления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2.2.5. МАУ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w:t>
      </w:r>
      <w:proofErr w:type="gramStart"/>
      <w:r>
        <w:rPr>
          <w:rFonts w:ascii="Times New Roman" w:eastAsia="Times New Roman" w:hAnsi="Times New Roman" w:cs="Times New Roman"/>
          <w:color w:val="000000"/>
          <w:sz w:val="24"/>
          <w:szCs w:val="24"/>
          <w:lang w:eastAsia="ru-RU"/>
        </w:rPr>
        <w:t>муниципальной  услуги</w:t>
      </w:r>
      <w:proofErr w:type="gramEnd"/>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2.2.6. При предоставлении муниципальной услуги администрация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 xml:space="preserve">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w:t>
      </w:r>
      <w:r>
        <w:rPr>
          <w:rFonts w:ascii="Times New Roman" w:eastAsia="Times New Roman" w:hAnsi="Times New Roman" w:cs="Times New Roman"/>
          <w:color w:val="000000"/>
          <w:sz w:val="24"/>
          <w:szCs w:val="24"/>
          <w:lang w:eastAsia="ru-RU"/>
        </w:rPr>
        <w:lastRenderedPageBreak/>
        <w:t>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заявителю решения о присвоении, изменении, аннулировании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адреса объекту адресации   либо отказ в присвоении, изменении, аннулировании адреса объекту адресации.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Присвоение объекту адресации адреса осуществляется:</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w:t>
      </w:r>
      <w:r>
        <w:rPr>
          <w:rFonts w:ascii="Times New Roman" w:eastAsia="Times New Roman" w:hAnsi="Times New Roman" w:cs="Times New Roman"/>
          <w:color w:val="000000"/>
          <w:sz w:val="24"/>
          <w:szCs w:val="24"/>
          <w:u w:val="single"/>
          <w:lang w:eastAsia="ru-RU"/>
        </w:rPr>
        <w:t>в отношении земельных участков</w:t>
      </w:r>
      <w:r>
        <w:rPr>
          <w:rFonts w:ascii="Times New Roman" w:eastAsia="Times New Roman" w:hAnsi="Times New Roman" w:cs="Times New Roman"/>
          <w:color w:val="000000"/>
          <w:sz w:val="24"/>
          <w:szCs w:val="24"/>
          <w:lang w:eastAsia="ru-RU"/>
        </w:rPr>
        <w:t> в случаях:</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 w:history="1">
        <w:r>
          <w:rPr>
            <w:rStyle w:val="a3"/>
            <w:rFonts w:ascii="Times New Roman" w:eastAsia="Times New Roman" w:hAnsi="Times New Roman" w:cs="Times New Roman"/>
            <w:sz w:val="24"/>
            <w:szCs w:val="24"/>
            <w:lang w:eastAsia="ru-RU"/>
          </w:rPr>
          <w:t>кодексом</w:t>
        </w:r>
      </w:hyperlink>
      <w:r>
        <w:rPr>
          <w:rFonts w:ascii="Times New Roman" w:eastAsia="Times New Roman" w:hAnsi="Times New Roman" w:cs="Times New Roman"/>
          <w:color w:val="000000"/>
          <w:sz w:val="24"/>
          <w:szCs w:val="24"/>
          <w:lang w:eastAsia="ru-RU"/>
        </w:rPr>
        <w:t> Российской Федерации;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выполнения в отношении земельного участка в соответствии с требованиями, установленными Федеральным </w:t>
      </w:r>
      <w:hyperlink r:id="rId7"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color w:val="000000"/>
          <w:sz w:val="24"/>
          <w:szCs w:val="24"/>
          <w:u w:val="single"/>
          <w:lang w:eastAsia="ru-RU"/>
        </w:rPr>
        <w:t>в отношении зданий, сооружений и объектов незавершенного строительства </w:t>
      </w:r>
      <w:r>
        <w:rPr>
          <w:rFonts w:ascii="Times New Roman" w:eastAsia="Times New Roman" w:hAnsi="Times New Roman" w:cs="Times New Roman"/>
          <w:color w:val="000000"/>
          <w:sz w:val="24"/>
          <w:szCs w:val="24"/>
          <w:lang w:eastAsia="ru-RU"/>
        </w:rPr>
        <w:t>в случаях:</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выдачи (получения) разрешения на строительство здания или сооружения;</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Pr>
            <w:rStyle w:val="a3"/>
            <w:rFonts w:ascii="Times New Roman" w:eastAsia="Times New Roman" w:hAnsi="Times New Roman" w:cs="Times New Roman"/>
            <w:sz w:val="24"/>
            <w:szCs w:val="24"/>
            <w:lang w:eastAsia="ru-RU"/>
          </w:rPr>
          <w:t>кодексом</w:t>
        </w:r>
      </w:hyperlink>
      <w:r>
        <w:rPr>
          <w:rFonts w:ascii="Times New Roman" w:eastAsia="Times New Roman" w:hAnsi="Times New Roman" w:cs="Times New Roman"/>
          <w:color w:val="000000"/>
          <w:sz w:val="24"/>
          <w:szCs w:val="24"/>
          <w:lang w:eastAsia="ru-RU"/>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color w:val="000000"/>
          <w:sz w:val="24"/>
          <w:szCs w:val="24"/>
          <w:u w:val="single"/>
          <w:lang w:eastAsia="ru-RU"/>
        </w:rPr>
        <w:t>в отношении помещений</w:t>
      </w:r>
      <w:r>
        <w:rPr>
          <w:rFonts w:ascii="Times New Roman" w:eastAsia="Times New Roman" w:hAnsi="Times New Roman" w:cs="Times New Roman"/>
          <w:color w:val="000000"/>
          <w:sz w:val="24"/>
          <w:szCs w:val="24"/>
          <w:lang w:eastAsia="ru-RU"/>
        </w:rPr>
        <w:t> в случаях:</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подготовки и оформления в установленном Жилищным </w:t>
      </w:r>
      <w:hyperlink r:id="rId10" w:history="1">
        <w:r>
          <w:rPr>
            <w:rStyle w:val="a3"/>
            <w:rFonts w:ascii="Times New Roman" w:eastAsia="Times New Roman" w:hAnsi="Times New Roman" w:cs="Times New Roman"/>
            <w:sz w:val="24"/>
            <w:szCs w:val="24"/>
            <w:lang w:eastAsia="ru-RU"/>
          </w:rPr>
          <w:t>кодексом</w:t>
        </w:r>
      </w:hyperlink>
      <w:r>
        <w:rPr>
          <w:rFonts w:ascii="Times New Roman" w:eastAsia="Times New Roman" w:hAnsi="Times New Roman" w:cs="Times New Roman"/>
          <w:color w:val="000000"/>
          <w:sz w:val="24"/>
          <w:szCs w:val="24"/>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 Аннулирование адреса объекта адресации осуществляется в случаях:</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   </w:t>
      </w:r>
      <w:proofErr w:type="gramEnd"/>
      <w:r>
        <w:rPr>
          <w:rFonts w:ascii="Times New Roman" w:eastAsia="Times New Roman" w:hAnsi="Times New Roman" w:cs="Times New Roman"/>
          <w:color w:val="000000"/>
          <w:sz w:val="24"/>
          <w:szCs w:val="24"/>
          <w:lang w:eastAsia="ru-RU"/>
        </w:rPr>
        <w:t>прекращения существования объекта адресации;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 отказа в осуществлении кадастрового учета объекта адресации по основаниям, указанным в </w:t>
      </w:r>
      <w:hyperlink r:id="rId12" w:history="1">
        <w:r>
          <w:rPr>
            <w:rStyle w:val="a3"/>
            <w:rFonts w:ascii="Times New Roman" w:eastAsia="Times New Roman" w:hAnsi="Times New Roman" w:cs="Times New Roman"/>
            <w:sz w:val="24"/>
            <w:szCs w:val="24"/>
            <w:lang w:eastAsia="ru-RU"/>
          </w:rPr>
          <w:t>пунктах 1</w:t>
        </w:r>
      </w:hyperlink>
      <w:r>
        <w:rPr>
          <w:rFonts w:ascii="Times New Roman" w:eastAsia="Times New Roman" w:hAnsi="Times New Roman" w:cs="Times New Roman"/>
          <w:color w:val="000000"/>
          <w:sz w:val="24"/>
          <w:szCs w:val="24"/>
          <w:lang w:eastAsia="ru-RU"/>
        </w:rPr>
        <w:t> и </w:t>
      </w:r>
      <w:hyperlink r:id="rId13" w:history="1">
        <w:r>
          <w:rPr>
            <w:rStyle w:val="a3"/>
            <w:rFonts w:ascii="Times New Roman" w:eastAsia="Times New Roman" w:hAnsi="Times New Roman" w:cs="Times New Roman"/>
            <w:sz w:val="24"/>
            <w:szCs w:val="24"/>
            <w:lang w:eastAsia="ru-RU"/>
          </w:rPr>
          <w:t>3 части 2 статьи 27</w:t>
        </w:r>
      </w:hyperlink>
      <w:r>
        <w:rPr>
          <w:rFonts w:ascii="Times New Roman" w:eastAsia="Times New Roman" w:hAnsi="Times New Roman" w:cs="Times New Roman"/>
          <w:color w:val="000000"/>
          <w:sz w:val="24"/>
          <w:szCs w:val="24"/>
          <w:lang w:eastAsia="ru-RU"/>
        </w:rPr>
        <w:t> Федерального закона «О государственном кадастре недвижимости»;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присвоения</w:t>
      </w:r>
      <w:proofErr w:type="gramEnd"/>
      <w:r>
        <w:rPr>
          <w:rFonts w:ascii="Times New Roman" w:eastAsia="Times New Roman" w:hAnsi="Times New Roman" w:cs="Times New Roman"/>
          <w:color w:val="000000"/>
          <w:sz w:val="24"/>
          <w:szCs w:val="24"/>
          <w:lang w:eastAsia="ru-RU"/>
        </w:rPr>
        <w:t xml:space="preserve"> объекту адресации нового адреса.</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2.4.  Срок предоставления муниципальной услуги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Срок предоставления муниципальной услуги не должен превышать </w:t>
      </w:r>
      <w:proofErr w:type="gramStart"/>
      <w:r>
        <w:rPr>
          <w:rFonts w:ascii="Times New Roman" w:eastAsia="Times New Roman" w:hAnsi="Times New Roman" w:cs="Times New Roman"/>
          <w:color w:val="000000"/>
          <w:sz w:val="24"/>
          <w:szCs w:val="24"/>
          <w:lang w:eastAsia="ru-RU"/>
        </w:rPr>
        <w:t>21  рабочий</w:t>
      </w:r>
      <w:proofErr w:type="gramEnd"/>
      <w:r>
        <w:rPr>
          <w:rFonts w:ascii="Times New Roman" w:eastAsia="Times New Roman" w:hAnsi="Times New Roman" w:cs="Times New Roman"/>
          <w:color w:val="000000"/>
          <w:sz w:val="24"/>
          <w:szCs w:val="24"/>
          <w:lang w:eastAsia="ru-RU"/>
        </w:rPr>
        <w:t xml:space="preserve"> день  со дня подачи заявления о предоставлении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возникшие в связи с предоставлением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Градостроительный кодекс РФ от 29.12.2004 № 190-ФЗ;</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от 24.11.1995 № 181-ФЗ «О социальной защите инвалидов в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 Правительства РФ от 19.11.2014 № 1221 «Об утверждении Правил присвоения, изменения и аннулирования адресов»;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   Перечень документов, необходимых для получения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2.6.1. Обязательным </w:t>
      </w:r>
      <w:proofErr w:type="gramStart"/>
      <w:r>
        <w:rPr>
          <w:rFonts w:ascii="Times New Roman" w:eastAsia="Times New Roman" w:hAnsi="Times New Roman" w:cs="Times New Roman"/>
          <w:color w:val="000000"/>
          <w:sz w:val="24"/>
          <w:szCs w:val="24"/>
          <w:lang w:eastAsia="ru-RU"/>
        </w:rPr>
        <w:t>условием  является</w:t>
      </w:r>
      <w:proofErr w:type="gramEnd"/>
      <w:r>
        <w:rPr>
          <w:rFonts w:ascii="Times New Roman" w:eastAsia="Times New Roman" w:hAnsi="Times New Roman" w:cs="Times New Roman"/>
          <w:color w:val="000000"/>
          <w:sz w:val="24"/>
          <w:szCs w:val="24"/>
          <w:lang w:eastAsia="ru-RU"/>
        </w:rPr>
        <w:t>  подача Заявителем в письменной форме заявления (приложение № 1 к настоящему Регламенту). В случае представления </w:t>
      </w:r>
      <w:hyperlink r:id="rId14" w:history="1">
        <w:r>
          <w:rPr>
            <w:rStyle w:val="a3"/>
            <w:rFonts w:ascii="Times New Roman" w:eastAsia="Times New Roman" w:hAnsi="Times New Roman" w:cs="Times New Roman"/>
            <w:sz w:val="24"/>
            <w:szCs w:val="24"/>
            <w:lang w:eastAsia="ru-RU"/>
          </w:rPr>
          <w:t>заявления</w:t>
        </w:r>
      </w:hyperlink>
      <w:r>
        <w:rPr>
          <w:rFonts w:ascii="Times New Roman" w:eastAsia="Times New Roman" w:hAnsi="Times New Roman" w:cs="Times New Roman"/>
          <w:color w:val="000000"/>
          <w:sz w:val="24"/>
          <w:szCs w:val="24"/>
          <w:lang w:eastAsia="ru-RU"/>
        </w:rPr>
        <w:t>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2.6.2. Для предоставления муниципальной </w:t>
      </w:r>
      <w:proofErr w:type="gramStart"/>
      <w:r>
        <w:rPr>
          <w:rFonts w:ascii="Times New Roman" w:eastAsia="Times New Roman" w:hAnsi="Times New Roman" w:cs="Times New Roman"/>
          <w:color w:val="000000"/>
          <w:sz w:val="24"/>
          <w:szCs w:val="24"/>
          <w:lang w:eastAsia="ru-RU"/>
        </w:rPr>
        <w:t>услуги  необходимо</w:t>
      </w:r>
      <w:proofErr w:type="gramEnd"/>
      <w:r>
        <w:rPr>
          <w:rFonts w:ascii="Times New Roman" w:eastAsia="Times New Roman" w:hAnsi="Times New Roman" w:cs="Times New Roman"/>
          <w:color w:val="000000"/>
          <w:sz w:val="24"/>
          <w:szCs w:val="24"/>
          <w:lang w:eastAsia="ru-RU"/>
        </w:rPr>
        <w:t xml:space="preserve"> представить следующие документы: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Заявление  (</w:t>
      </w:r>
      <w:proofErr w:type="gramEnd"/>
      <w:r>
        <w:rPr>
          <w:rFonts w:ascii="Times New Roman" w:eastAsia="Times New Roman" w:hAnsi="Times New Roman" w:cs="Times New Roman"/>
          <w:color w:val="000000"/>
          <w:sz w:val="24"/>
          <w:szCs w:val="24"/>
          <w:lang w:eastAsia="ru-RU"/>
        </w:rPr>
        <w:t>оригинал -1 экз.);</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lastRenderedPageBreak/>
        <w:t xml:space="preserve">2.3. </w:t>
      </w:r>
      <w:r>
        <w:rPr>
          <w:rFonts w:ascii="Times New Roman" w:eastAsia="Times New Roman" w:hAnsi="Times New Roman" w:cs="Times New Roman"/>
          <w:sz w:val="24"/>
          <w:szCs w:val="24"/>
          <w:lang w:eastAsia="ru-RU"/>
        </w:rPr>
        <w:t>Паспорт гражданина иностранного государства, легализованный на территории Российской Федерации (для иностранных граждан);</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Вид на жительство (для лиц без гражданства);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по существу (для беженцев);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Для представителей физического лица: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Свидетельство о рождении;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Свидетельство об усыновлении;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 Акт органа опеки и попечительства о назначении опекуна или попечителя;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Для представителей юридического лица: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Правоустанавливающие и (или) право удостоверяющие документы на объект (ы) адресации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Правоустанавливающие документы на земельный участок:</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 Свидетельство о праве собственности на землю (выданное земельным комитетом,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 Свидетельство о пожизненном наследуемом владении земельным участком (выданное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 Договор купли-продажи (выданный органом местного самоуправления или заключенный между гражданами и (или) юридическими лицами);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4.1.8. Договор мены (заключенный между гражданами и (или) юридическими лицами);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4.1.9. Договор дарения (заключенный между гражданами и (или) юридическими лицами);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4.1.10. Договор о переуступке прав (заключенный между гражданами и (или) юридическими лицами);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4.1.12. Решение суда;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Правоустанавливающие документы на объекты капитального строительства: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 Договор купли-продажи (удостоверенный нотариусом);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 Договор дарения (удостоверенный нотариусом);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 Договор мены (удостоверенный нотариусом);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4.2.5. Договор ренты (пожизненного содержания с иждивением);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4.2.6. Свидетельство о праве на наследство по закону (выданное нотариусом);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 Свидетельство о праве на наследство по завещанию (выданное нотариусом);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 Решение суда;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w:t>
      </w:r>
      <w:r>
        <w:rPr>
          <w:rFonts w:ascii="Times New Roman" w:eastAsia="Times New Roman" w:hAnsi="Times New Roman" w:cs="Times New Roman"/>
          <w:color w:val="000000"/>
          <w:sz w:val="24"/>
          <w:szCs w:val="24"/>
          <w:lang w:eastAsia="ru-RU"/>
        </w:rPr>
        <w:lastRenderedPageBreak/>
        <w:t>с образованием одного и более новых объектов адресации)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Кадастровый паспорт объекта адресации (в случае присвоения адреса объекту адресации, поставленному на кадастровый учет)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2.6.3. Администрация  запрашивает документы, указанные в </w:t>
      </w:r>
      <w:hyperlink r:id="rId15" w:anchor="block_1034" w:history="1">
        <w:r>
          <w:rPr>
            <w:rStyle w:val="a3"/>
            <w:rFonts w:ascii="Times New Roman" w:eastAsia="Times New Roman" w:hAnsi="Times New Roman" w:cs="Times New Roman"/>
            <w:sz w:val="24"/>
            <w:szCs w:val="24"/>
            <w:lang w:eastAsia="ru-RU"/>
          </w:rPr>
          <w:t>п.</w:t>
        </w:r>
      </w:hyperlink>
      <w:r>
        <w:rPr>
          <w:rFonts w:ascii="Times New Roman" w:eastAsia="Times New Roman" w:hAnsi="Times New Roman" w:cs="Times New Roman"/>
          <w:color w:val="000000"/>
          <w:sz w:val="24"/>
          <w:szCs w:val="24"/>
          <w:lang w:eastAsia="ru-RU"/>
        </w:rPr>
        <w:t>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 Заявители (представители заявителя) при подаче </w:t>
      </w:r>
      <w:hyperlink r:id="rId16" w:anchor="block_1000" w:history="1">
        <w:r>
          <w:rPr>
            <w:rStyle w:val="a3"/>
            <w:rFonts w:ascii="Times New Roman" w:eastAsia="Times New Roman" w:hAnsi="Times New Roman" w:cs="Times New Roman"/>
            <w:sz w:val="24"/>
            <w:szCs w:val="24"/>
            <w:lang w:eastAsia="ru-RU"/>
          </w:rPr>
          <w:t>заявления</w:t>
        </w:r>
      </w:hyperlink>
      <w:r>
        <w:rPr>
          <w:rFonts w:ascii="Times New Roman" w:eastAsia="Times New Roman" w:hAnsi="Times New Roman" w:cs="Times New Roman"/>
          <w:color w:val="000000"/>
          <w:sz w:val="24"/>
          <w:szCs w:val="24"/>
          <w:lang w:eastAsia="ru-RU"/>
        </w:rPr>
        <w:t> вправе приложить к нему документы, указанные в п.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90305" w:rsidRDefault="00590305" w:rsidP="00590305">
      <w:pPr>
        <w:ind w:firstLine="540"/>
        <w:jc w:val="both"/>
        <w:rPr>
          <w:rFonts w:ascii="Verdana" w:eastAsia="Times New Roman" w:hAnsi="Verdana" w:cs="Times New Roman"/>
          <w:sz w:val="21"/>
          <w:szCs w:val="21"/>
          <w:lang w:eastAsia="ru-RU"/>
        </w:rPr>
      </w:pPr>
      <w:r>
        <w:rPr>
          <w:rFonts w:ascii="Times New Roman" w:eastAsia="Times New Roman" w:hAnsi="Times New Roman" w:cs="Times New Roman"/>
          <w:color w:val="000000"/>
          <w:sz w:val="24"/>
          <w:szCs w:val="24"/>
          <w:lang w:eastAsia="ru-RU"/>
        </w:rPr>
        <w:t xml:space="preserve">2.6.5.  </w:t>
      </w:r>
      <w:r>
        <w:rPr>
          <w:rFonts w:ascii="Times New Roman" w:eastAsia="Times New Roman" w:hAnsi="Times New Roman" w:cs="Times New Roman"/>
          <w:sz w:val="24"/>
          <w:szCs w:val="24"/>
          <w:lang w:eastAsia="ru-RU"/>
        </w:rPr>
        <w:t xml:space="preserve">Администрация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включенных в определенный </w:t>
      </w:r>
      <w:hyperlink r:id="rId17" w:history="1">
        <w:r>
          <w:rPr>
            <w:rStyle w:val="a3"/>
            <w:rFonts w:ascii="Times New Roman" w:eastAsia="Times New Roman" w:hAnsi="Times New Roman" w:cs="Times New Roman"/>
            <w:sz w:val="24"/>
            <w:szCs w:val="24"/>
            <w:lang w:eastAsia="ru-RU"/>
          </w:rPr>
          <w:t>частью 6 статьи 7</w:t>
        </w:r>
      </w:hyperlink>
      <w:r>
        <w:rPr>
          <w:rFonts w:ascii="Times New Roman" w:eastAsia="Times New Roman" w:hAnsi="Times New Roman" w:cs="Times New Roman"/>
          <w:sz w:val="24"/>
          <w:szCs w:val="24"/>
          <w:lang w:eastAsia="ru-RU"/>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2.7. Перечень оснований для отказа в осуществлении муниципальной услуги </w:t>
      </w: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поступление заявления от заявителя о прекращении рассмотрении его обращения;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 заявлением о присвоении объекту адресации адреса обратилось лицо, не указанное в </w:t>
      </w:r>
      <w:hyperlink r:id="rId18" w:history="1">
        <w:r>
          <w:rPr>
            <w:rStyle w:val="a3"/>
            <w:rFonts w:ascii="Times New Roman" w:eastAsia="Times New Roman" w:hAnsi="Times New Roman" w:cs="Times New Roman"/>
            <w:sz w:val="24"/>
            <w:szCs w:val="24"/>
            <w:lang w:eastAsia="ru-RU"/>
          </w:rPr>
          <w:t>пункте 1.2 настоящего Регламента</w:t>
        </w:r>
      </w:hyperlink>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отсутствуют случаи и условия для присвоения объекту адресации адреса или аннулирования его адреса, указанные в </w:t>
      </w:r>
      <w:hyperlink r:id="rId19" w:history="1">
        <w:r>
          <w:rPr>
            <w:rStyle w:val="a3"/>
            <w:rFonts w:ascii="Times New Roman" w:eastAsia="Times New Roman" w:hAnsi="Times New Roman" w:cs="Times New Roman"/>
            <w:sz w:val="24"/>
            <w:szCs w:val="24"/>
            <w:lang w:eastAsia="ru-RU"/>
          </w:rPr>
          <w:t>пунктах </w:t>
        </w:r>
      </w:hyperlink>
      <w:r>
        <w:rPr>
          <w:rFonts w:ascii="Times New Roman" w:eastAsia="Times New Roman" w:hAnsi="Times New Roman" w:cs="Times New Roman"/>
          <w:color w:val="000000"/>
          <w:sz w:val="24"/>
          <w:szCs w:val="24"/>
          <w:lang w:eastAsia="ru-RU"/>
        </w:rPr>
        <w:t>2.3.1, 2.3.2 и 2.3.3 настоящего Регламента.</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2.8. Требования к предоставлению муниципальной услуги.</w:t>
      </w: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услуга «Присвоение, изменение и аннулирование адреса объекта адресации» осуществляется бесплатно.</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местах предоставления муниципальной услуги предусматривается оборудование доступных мест общественного пользования (туалетов);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предоставления муниципальной услуги оборудуются средствами пожаротушения и оповещения о возникновении чрезвычайной ситуации;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здания и помещения, в которых предоставляется муниципальная услуга, содержат залы для ожидания и приема заявителей;</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сектор для информирования заявителей оборудован информационным стендом;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обеспечения условий доступности для </w:t>
      </w:r>
      <w:proofErr w:type="gramStart"/>
      <w:r>
        <w:rPr>
          <w:rFonts w:ascii="Times New Roman" w:eastAsia="Times New Roman" w:hAnsi="Times New Roman" w:cs="Times New Roman"/>
          <w:color w:val="000000"/>
          <w:sz w:val="24"/>
          <w:szCs w:val="24"/>
          <w:lang w:eastAsia="ru-RU"/>
        </w:rPr>
        <w:t>инвалидов  помещение</w:t>
      </w:r>
      <w:proofErr w:type="gramEnd"/>
      <w:r>
        <w:rPr>
          <w:rFonts w:ascii="Times New Roman" w:eastAsia="Times New Roman" w:hAnsi="Times New Roman" w:cs="Times New Roman"/>
          <w:color w:val="000000"/>
          <w:sz w:val="24"/>
          <w:szCs w:val="24"/>
          <w:lang w:eastAsia="ru-RU"/>
        </w:rPr>
        <w:t>, в которых предоставляется муниципальная услуга, обеспечивается следующими требованиями, обеспечивающими: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условия для беспрепятственного доступа к объектам и предоставляемым в них услугам;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2.10. Показатели доступности и качества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соблюдение сроков предоставления муниципальной услуги и условий ожидания приема;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получение муниципальной услуги в электронной форме, если это не запрещено законом, а также в иных формах по выбору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ресурсное обеспечение исполнения административного регламента.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 доступности муниципальной услуги для инвалидов: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допуск на объекты </w:t>
      </w:r>
      <w:proofErr w:type="spellStart"/>
      <w:r>
        <w:rPr>
          <w:rFonts w:ascii="Times New Roman" w:eastAsia="Times New Roman" w:hAnsi="Times New Roman" w:cs="Times New Roman"/>
          <w:color w:val="000000"/>
          <w:sz w:val="24"/>
          <w:szCs w:val="24"/>
          <w:lang w:eastAsia="ru-RU"/>
        </w:rPr>
        <w:t>сурдопереводчика</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тифлосурдопереводчика</w:t>
      </w:r>
      <w:proofErr w:type="spellEnd"/>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2.11. Особенности предоставления муниципальной услуги в электронном виде.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муниципальной услуги в электронном виде обеспечивает возможность:</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подачи заявления в электронном виде через региональный и федеральный порталы с применением специализированного программного обеспечения;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получения заявителем сведений о ходе выполнения запроса;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 получения результата муниципальной услуги в электронном виде в порядке, </w:t>
      </w:r>
      <w:proofErr w:type="gramStart"/>
      <w:r>
        <w:rPr>
          <w:rFonts w:ascii="Times New Roman" w:eastAsia="Times New Roman" w:hAnsi="Times New Roman" w:cs="Times New Roman"/>
          <w:color w:val="000000"/>
          <w:sz w:val="24"/>
          <w:szCs w:val="24"/>
          <w:lang w:eastAsia="ru-RU"/>
        </w:rPr>
        <w:t>установленном  административным</w:t>
      </w:r>
      <w:proofErr w:type="gramEnd"/>
      <w:r>
        <w:rPr>
          <w:rFonts w:ascii="Times New Roman" w:eastAsia="Times New Roman" w:hAnsi="Times New Roman" w:cs="Times New Roman"/>
          <w:color w:val="000000"/>
          <w:sz w:val="24"/>
          <w:szCs w:val="24"/>
          <w:lang w:eastAsia="ru-RU"/>
        </w:rPr>
        <w:t xml:space="preserve"> регламентом.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 практики применения административного регламента проводится должностным лицом один раз в год.</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2.12. Срок регистрации запроса заявителя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 предоставлении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муниципальной услуги</w:t>
      </w:r>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Максимальный срок регистрации запроса </w:t>
      </w:r>
      <w:proofErr w:type="gramStart"/>
      <w:r>
        <w:rPr>
          <w:rFonts w:ascii="Times New Roman" w:eastAsia="Times New Roman" w:hAnsi="Times New Roman" w:cs="Times New Roman"/>
          <w:color w:val="000000"/>
          <w:sz w:val="24"/>
          <w:szCs w:val="24"/>
          <w:lang w:eastAsia="ru-RU"/>
        </w:rPr>
        <w:t>заявителя  муниципальной</w:t>
      </w:r>
      <w:proofErr w:type="gramEnd"/>
      <w:r>
        <w:rPr>
          <w:rFonts w:ascii="Times New Roman" w:eastAsia="Times New Roman" w:hAnsi="Times New Roman" w:cs="Times New Roman"/>
          <w:color w:val="000000"/>
          <w:sz w:val="24"/>
          <w:szCs w:val="24"/>
          <w:lang w:eastAsia="ru-RU"/>
        </w:rPr>
        <w:t xml:space="preserve"> услуги не должен превышать  15 минут.</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III.  АДМИНИСТРАТИВНЫЕ ПРОЦЕДУРЫ</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3.1. Предоставление муниципальной услуги включает в себя следующие административные процедуры: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регистрация и рассмотрение заявления (приложение №1);</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формирование и направление межведомственных запросов;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подготовка постановления о предоставлении муниципальной услуги, либо подготовка решения об отказе в предоставлении муниципальной услуги (приложение № 3).</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3.2. Административная процедура – регистрация заявления.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3.2.1. Основанием для начала административной процедуры по приему заявления (приложение № 1), </w:t>
      </w:r>
      <w:proofErr w:type="gramStart"/>
      <w:r>
        <w:rPr>
          <w:rFonts w:ascii="Times New Roman" w:eastAsia="Times New Roman" w:hAnsi="Times New Roman" w:cs="Times New Roman"/>
          <w:color w:val="000000"/>
          <w:sz w:val="24"/>
          <w:szCs w:val="24"/>
          <w:lang w:eastAsia="ru-RU"/>
        </w:rPr>
        <w:t>поступившего  от</w:t>
      </w:r>
      <w:proofErr w:type="gramEnd"/>
      <w:r>
        <w:rPr>
          <w:rFonts w:ascii="Times New Roman" w:eastAsia="Times New Roman" w:hAnsi="Times New Roman" w:cs="Times New Roman"/>
          <w:color w:val="000000"/>
          <w:sz w:val="24"/>
          <w:szCs w:val="24"/>
          <w:lang w:eastAsia="ru-RU"/>
        </w:rPr>
        <w:t xml:space="preserve">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Результат административной процедуры – регистрация заявления в соответствующем журнале.</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3.3. Административная процедура – рассмотрение заявления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3.3.1. Основанием для начала административной процедуры по рассмотрению </w:t>
      </w:r>
      <w:proofErr w:type="gramStart"/>
      <w:r>
        <w:rPr>
          <w:rFonts w:ascii="Times New Roman" w:eastAsia="Times New Roman" w:hAnsi="Times New Roman" w:cs="Times New Roman"/>
          <w:color w:val="000000"/>
          <w:sz w:val="24"/>
          <w:szCs w:val="24"/>
          <w:lang w:eastAsia="ru-RU"/>
        </w:rPr>
        <w:t>заявления  является</w:t>
      </w:r>
      <w:proofErr w:type="gramEnd"/>
      <w:r>
        <w:rPr>
          <w:rFonts w:ascii="Times New Roman" w:eastAsia="Times New Roman" w:hAnsi="Times New Roman" w:cs="Times New Roman"/>
          <w:color w:val="000000"/>
          <w:sz w:val="24"/>
          <w:szCs w:val="24"/>
          <w:lang w:eastAsia="ru-RU"/>
        </w:rPr>
        <w:t xml:space="preserve"> направление заявления с соответствующими  резолюциями и представленными документами  для работы.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 Специалист, ответственный за предоставление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Регламентом, а именно:</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правильности заполнения заявления;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наличия документов, указанных </w:t>
      </w:r>
      <w:proofErr w:type="gramStart"/>
      <w:r>
        <w:rPr>
          <w:rFonts w:ascii="Times New Roman" w:eastAsia="Times New Roman" w:hAnsi="Times New Roman" w:cs="Times New Roman"/>
          <w:color w:val="000000"/>
          <w:sz w:val="24"/>
          <w:szCs w:val="24"/>
          <w:lang w:eastAsia="ru-RU"/>
        </w:rPr>
        <w:t>в  настоящем</w:t>
      </w:r>
      <w:proofErr w:type="gramEnd"/>
      <w:r>
        <w:rPr>
          <w:rFonts w:ascii="Times New Roman" w:eastAsia="Times New Roman" w:hAnsi="Times New Roman" w:cs="Times New Roman"/>
          <w:color w:val="000000"/>
          <w:sz w:val="24"/>
          <w:szCs w:val="24"/>
          <w:lang w:eastAsia="ru-RU"/>
        </w:rPr>
        <w:t xml:space="preserve"> Регламенте;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соответствия документов, подтверждающих полномочия (права) представителя заявителя, действующему законодательству;</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проверяет соответствие представленных документов следующим требованиям: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тексты документов написаны разборчиво;</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документы не исполнены карандашом;</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 В случае выявления несоответствия заявления и иных документов перечню, установленному в пункте 2.6. настоящего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 Результат административной процедуры – прием документов в работу на предоставление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 Время выполнения административной процедуры не должно превышать 2 (двух) рабочих дней.</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3.4. Административная процедура – формирование и направление межведомственных запросов</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 настоящего Регламента.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3.4.2. Документы, указанные в пункте 2.6 настоящего Регламента, запрашиваются специалистом администрации по каналам межведомственного взаимодействия в течение 1 (одного) рабочего дня со дня выявления </w:t>
      </w:r>
      <w:proofErr w:type="gramStart"/>
      <w:r>
        <w:rPr>
          <w:rFonts w:ascii="Times New Roman" w:eastAsia="Times New Roman" w:hAnsi="Times New Roman" w:cs="Times New Roman"/>
          <w:color w:val="000000"/>
          <w:sz w:val="24"/>
          <w:szCs w:val="24"/>
          <w:lang w:eastAsia="ru-RU"/>
        </w:rPr>
        <w:t>не представления</w:t>
      </w:r>
      <w:proofErr w:type="gramEnd"/>
      <w:r>
        <w:rPr>
          <w:rFonts w:ascii="Times New Roman" w:eastAsia="Times New Roman" w:hAnsi="Times New Roman" w:cs="Times New Roman"/>
          <w:color w:val="000000"/>
          <w:sz w:val="24"/>
          <w:szCs w:val="24"/>
          <w:lang w:eastAsia="ru-RU"/>
        </w:rPr>
        <w:t xml:space="preserve"> заявителем документов, указанных в пункте 2.6 настоящего Регламента.</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5 (пяти) рабочих дней в администрацию направляются ответы на полученные запросы.</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Время выполнения административной процедуры не должно превышать 6 (шести) рабочих дней.</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3.4.5. В </w:t>
      </w:r>
      <w:proofErr w:type="gramStart"/>
      <w:r>
        <w:rPr>
          <w:rFonts w:ascii="Times New Roman" w:eastAsia="Times New Roman" w:hAnsi="Times New Roman" w:cs="Times New Roman"/>
          <w:color w:val="000000"/>
          <w:sz w:val="24"/>
          <w:szCs w:val="24"/>
          <w:lang w:eastAsia="ru-RU"/>
        </w:rPr>
        <w:t>случае  поступления</w:t>
      </w:r>
      <w:proofErr w:type="gramEnd"/>
      <w:r>
        <w:rPr>
          <w:rFonts w:ascii="Times New Roman" w:eastAsia="Times New Roman" w:hAnsi="Times New Roman" w:cs="Times New Roman"/>
          <w:color w:val="000000"/>
          <w:sz w:val="24"/>
          <w:szCs w:val="24"/>
          <w:lang w:eastAsia="ru-RU"/>
        </w:rPr>
        <w:t xml:space="preserve"> в администрацию  ответа на межведомственный запрос, свидетельствующего об отсутствии документа и (или) информации, необходимых для принятия соответствующего решения, администрация  уведомляет заявителя о получении такого ответа, с предложением представить в течение  15 (пятнадцати) рабочих дней  со дня  направления  уведомления такие документ  и (или) информацию.</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3.5. Административная процедура — подготовка постановления </w:t>
      </w:r>
      <w:r>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b/>
          <w:bCs/>
          <w:color w:val="000000"/>
          <w:sz w:val="24"/>
          <w:szCs w:val="24"/>
          <w:lang w:eastAsia="ru-RU"/>
        </w:rPr>
        <w:t>предоставлении муниципальной услуги, либо подготовка решения об отказе в предоставлении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3.5.1. Началом административной </w:t>
      </w:r>
      <w:proofErr w:type="gramStart"/>
      <w:r>
        <w:rPr>
          <w:rFonts w:ascii="Times New Roman" w:eastAsia="Times New Roman" w:hAnsi="Times New Roman" w:cs="Times New Roman"/>
          <w:color w:val="000000"/>
          <w:sz w:val="24"/>
          <w:szCs w:val="24"/>
          <w:lang w:eastAsia="ru-RU"/>
        </w:rPr>
        <w:t>процедуры  по</w:t>
      </w:r>
      <w:proofErr w:type="gramEnd"/>
      <w:r>
        <w:rPr>
          <w:rFonts w:ascii="Times New Roman" w:eastAsia="Times New Roman" w:hAnsi="Times New Roman" w:cs="Times New Roman"/>
          <w:color w:val="000000"/>
          <w:sz w:val="24"/>
          <w:szCs w:val="24"/>
          <w:lang w:eastAsia="ru-RU"/>
        </w:rPr>
        <w:t xml:space="preserve">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3.5.2. В случае отсутствия оснований для отказа в предоставлении муниципальной </w:t>
      </w:r>
      <w:proofErr w:type="gramStart"/>
      <w:r>
        <w:rPr>
          <w:rFonts w:ascii="Times New Roman" w:eastAsia="Times New Roman" w:hAnsi="Times New Roman" w:cs="Times New Roman"/>
          <w:color w:val="000000"/>
          <w:sz w:val="24"/>
          <w:szCs w:val="24"/>
          <w:lang w:eastAsia="ru-RU"/>
        </w:rPr>
        <w:t>услуги  специалист</w:t>
      </w:r>
      <w:proofErr w:type="gramEnd"/>
      <w:r>
        <w:rPr>
          <w:rFonts w:ascii="Times New Roman" w:eastAsia="Times New Roman" w:hAnsi="Times New Roman" w:cs="Times New Roman"/>
          <w:color w:val="000000"/>
          <w:sz w:val="24"/>
          <w:szCs w:val="24"/>
          <w:lang w:eastAsia="ru-RU"/>
        </w:rPr>
        <w:t xml:space="preserve"> администрации готовит проект постановления  о предоставлении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 Постановление подписывает Глава Ремонтненского сельского поселения.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3.5.4. В случае наличия оснований для отказа в предоставлении муниципальной услуги специалист </w:t>
      </w:r>
      <w:proofErr w:type="gramStart"/>
      <w:r>
        <w:rPr>
          <w:rFonts w:ascii="Times New Roman" w:eastAsia="Times New Roman" w:hAnsi="Times New Roman" w:cs="Times New Roman"/>
          <w:color w:val="000000"/>
          <w:sz w:val="24"/>
          <w:szCs w:val="24"/>
          <w:lang w:eastAsia="ru-RU"/>
        </w:rPr>
        <w:t>администрации  готовит</w:t>
      </w:r>
      <w:proofErr w:type="gramEnd"/>
      <w:r>
        <w:rPr>
          <w:rFonts w:ascii="Times New Roman" w:eastAsia="Times New Roman" w:hAnsi="Times New Roman" w:cs="Times New Roman"/>
          <w:color w:val="000000"/>
          <w:sz w:val="24"/>
          <w:szCs w:val="24"/>
          <w:lang w:eastAsia="ru-RU"/>
        </w:rPr>
        <w:t xml:space="preserve"> решение об отказе в предоставлении муниципальной услуги (приложение № 3).</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3.5.5. Результат </w:t>
      </w:r>
      <w:proofErr w:type="gramStart"/>
      <w:r>
        <w:rPr>
          <w:rFonts w:ascii="Times New Roman" w:eastAsia="Times New Roman" w:hAnsi="Times New Roman" w:cs="Times New Roman"/>
          <w:color w:val="000000"/>
          <w:sz w:val="24"/>
          <w:szCs w:val="24"/>
          <w:lang w:eastAsia="ru-RU"/>
        </w:rPr>
        <w:t>административной  процедуры</w:t>
      </w:r>
      <w:proofErr w:type="gramEnd"/>
      <w:r>
        <w:rPr>
          <w:rFonts w:ascii="Times New Roman" w:eastAsia="Times New Roman" w:hAnsi="Times New Roman" w:cs="Times New Roman"/>
          <w:color w:val="000000"/>
          <w:sz w:val="24"/>
          <w:szCs w:val="24"/>
          <w:lang w:eastAsia="ru-RU"/>
        </w:rPr>
        <w:t xml:space="preserve"> – предоставление муниципальной услуги, либо направление отказа в предоставлении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3.5.8. Время выполнения административной процедуры не должно превышать 10 (десяти) рабочих дней.</w:t>
      </w:r>
    </w:p>
    <w:p w:rsidR="00590305" w:rsidRDefault="00590305" w:rsidP="00590305">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IV.  ФОРМЫ КОНТРОЛЯ ЗА ОСУЩЕСТВЛЕНИЕМ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w:t>
      </w:r>
      <w:r>
        <w:rPr>
          <w:rFonts w:ascii="Times New Roman" w:eastAsia="Times New Roman" w:hAnsi="Times New Roman" w:cs="Times New Roman"/>
          <w:bCs/>
          <w:color w:val="000000"/>
          <w:sz w:val="24"/>
          <w:szCs w:val="24"/>
          <w:lang w:eastAsia="ru-RU"/>
        </w:rPr>
        <w:t xml:space="preserve"> Ремонтненского</w:t>
      </w:r>
      <w:r>
        <w:rPr>
          <w:rFonts w:ascii="Times New Roman" w:eastAsia="Times New Roman" w:hAnsi="Times New Roman" w:cs="Times New Roman"/>
          <w:color w:val="000000"/>
          <w:sz w:val="24"/>
          <w:szCs w:val="24"/>
          <w:lang w:eastAsia="ru-RU"/>
        </w:rPr>
        <w:t xml:space="preserve"> сельского поселения.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текущего внутреннего контроля </w:t>
      </w:r>
      <w:proofErr w:type="gramStart"/>
      <w:r>
        <w:rPr>
          <w:rFonts w:ascii="Times New Roman" w:eastAsia="Times New Roman" w:hAnsi="Times New Roman" w:cs="Times New Roman"/>
          <w:color w:val="000000"/>
          <w:sz w:val="24"/>
          <w:szCs w:val="24"/>
          <w:lang w:eastAsia="ru-RU"/>
        </w:rPr>
        <w:t>осуществляет  Глава</w:t>
      </w:r>
      <w:proofErr w:type="gramEnd"/>
      <w:r>
        <w:rPr>
          <w:rFonts w:ascii="Times New Roman" w:eastAsia="Times New Roman" w:hAnsi="Times New Roman" w:cs="Times New Roman"/>
          <w:color w:val="000000"/>
          <w:sz w:val="24"/>
          <w:szCs w:val="24"/>
          <w:lang w:eastAsia="ru-RU"/>
        </w:rPr>
        <w:t xml:space="preserve"> Администрации </w:t>
      </w:r>
      <w:r>
        <w:rPr>
          <w:rFonts w:ascii="Times New Roman" w:eastAsia="Times New Roman" w:hAnsi="Times New Roman" w:cs="Times New Roman"/>
          <w:bCs/>
          <w:color w:val="000000"/>
          <w:sz w:val="24"/>
          <w:szCs w:val="24"/>
          <w:lang w:eastAsia="ru-RU"/>
        </w:rPr>
        <w:t xml:space="preserve">Ремонтненского </w:t>
      </w:r>
      <w:r>
        <w:rPr>
          <w:rFonts w:ascii="Times New Roman" w:eastAsia="Times New Roman" w:hAnsi="Times New Roman" w:cs="Times New Roman"/>
          <w:color w:val="000000"/>
          <w:sz w:val="24"/>
          <w:szCs w:val="24"/>
          <w:lang w:eastAsia="ru-RU"/>
        </w:rPr>
        <w:t>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Специалист администрации несет персональную ответственность за соблюдение сроков проверки документов, определения оснований для выдачи (либо отказа в выдаче), подготовки </w:t>
      </w:r>
      <w:proofErr w:type="gramStart"/>
      <w:r>
        <w:rPr>
          <w:rFonts w:ascii="Times New Roman" w:eastAsia="Times New Roman" w:hAnsi="Times New Roman" w:cs="Times New Roman"/>
          <w:color w:val="000000"/>
          <w:sz w:val="24"/>
          <w:szCs w:val="24"/>
          <w:lang w:eastAsia="ru-RU"/>
        </w:rPr>
        <w:t>проекта  постановления</w:t>
      </w:r>
      <w:proofErr w:type="gramEnd"/>
      <w:r>
        <w:rPr>
          <w:rFonts w:ascii="Times New Roman" w:eastAsia="Times New Roman" w:hAnsi="Times New Roman" w:cs="Times New Roman"/>
          <w:color w:val="000000"/>
          <w:sz w:val="24"/>
          <w:szCs w:val="24"/>
          <w:lang w:eastAsia="ru-RU"/>
        </w:rPr>
        <w:t xml:space="preserve"> или решения об отказе.</w:t>
      </w:r>
    </w:p>
    <w:p w:rsidR="00590305" w:rsidRDefault="00590305" w:rsidP="00590305">
      <w:pPr>
        <w:shd w:val="clear" w:color="auto" w:fill="FFFFFF"/>
        <w:spacing w:after="24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 ДОСУДЕБНЫЙ (ВНЕСУДЕБНЫЙ) ПОРЯДОК ОБЖАЛОЛВАНИЯ   ДЕЙСТВИЙ (БЕЗДЕЙСТВИЙ) И РЕШЕНИЙ, ПРИНЯТЫХ В ХОДЕ ОСУЩЕСТВЛЕНИЯ МУНИЦИПАЛЬНОЙ УСЛУГИ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Заинтересованные лица имеют право на обжалование действий или бездействия должностного лица ответственного за выполнение данной </w:t>
      </w:r>
      <w:proofErr w:type="gramStart"/>
      <w:r>
        <w:rPr>
          <w:rFonts w:ascii="Times New Roman" w:eastAsia="Times New Roman" w:hAnsi="Times New Roman" w:cs="Times New Roman"/>
          <w:color w:val="000000"/>
          <w:sz w:val="24"/>
          <w:szCs w:val="24"/>
          <w:lang w:eastAsia="ru-RU"/>
        </w:rPr>
        <w:t>услуги  в</w:t>
      </w:r>
      <w:proofErr w:type="gramEnd"/>
      <w:r>
        <w:rPr>
          <w:rFonts w:ascii="Times New Roman" w:eastAsia="Times New Roman" w:hAnsi="Times New Roman" w:cs="Times New Roman"/>
          <w:color w:val="000000"/>
          <w:sz w:val="24"/>
          <w:szCs w:val="24"/>
          <w:lang w:eastAsia="ru-RU"/>
        </w:rPr>
        <w:t xml:space="preserve">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w:t>
      </w:r>
      <w:r>
        <w:rPr>
          <w:rFonts w:ascii="Times New Roman" w:eastAsia="Times New Roman" w:hAnsi="Times New Roman" w:cs="Times New Roman"/>
          <w:color w:val="000000"/>
          <w:sz w:val="24"/>
          <w:szCs w:val="24"/>
          <w:lang w:eastAsia="ru-RU"/>
        </w:rPr>
        <w:lastRenderedPageBreak/>
        <w:t>или направить письменное предложение, заявление или жалобу (далее - обращение) должностному лицу Администрации</w:t>
      </w:r>
      <w:r>
        <w:rPr>
          <w:rFonts w:ascii="Times New Roman" w:eastAsia="Times New Roman" w:hAnsi="Times New Roman" w:cs="Times New Roman"/>
          <w:bCs/>
          <w:color w:val="000000"/>
          <w:sz w:val="24"/>
          <w:szCs w:val="24"/>
          <w:lang w:eastAsia="ru-RU"/>
        </w:rPr>
        <w:t xml:space="preserve"> Ремонтненского</w:t>
      </w:r>
      <w:r>
        <w:rPr>
          <w:rFonts w:ascii="Times New Roman" w:eastAsia="Times New Roman" w:hAnsi="Times New Roman" w:cs="Times New Roman"/>
          <w:color w:val="000000"/>
          <w:sz w:val="24"/>
          <w:szCs w:val="24"/>
          <w:lang w:eastAsia="ru-RU"/>
        </w:rPr>
        <w:t xml:space="preserve"> сельского поселения, уполномоченному рассматривать обращения.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5.2. Должностным лицом Администрации</w:t>
      </w:r>
      <w:r>
        <w:rPr>
          <w:rFonts w:ascii="Times New Roman" w:eastAsia="Times New Roman" w:hAnsi="Times New Roman" w:cs="Times New Roman"/>
          <w:bCs/>
          <w:color w:val="000000"/>
          <w:sz w:val="24"/>
          <w:szCs w:val="24"/>
          <w:lang w:eastAsia="ru-RU"/>
        </w:rPr>
        <w:t xml:space="preserve"> Ремонтненского</w:t>
      </w:r>
      <w:r>
        <w:rPr>
          <w:rFonts w:ascii="Times New Roman" w:eastAsia="Times New Roman" w:hAnsi="Times New Roman" w:cs="Times New Roman"/>
          <w:color w:val="000000"/>
          <w:sz w:val="24"/>
          <w:szCs w:val="24"/>
          <w:lang w:eastAsia="ru-RU"/>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w:t>
      </w:r>
      <w:proofErr w:type="gramStart"/>
      <w:r>
        <w:rPr>
          <w:rFonts w:ascii="Times New Roman" w:eastAsia="Times New Roman" w:hAnsi="Times New Roman" w:cs="Times New Roman"/>
          <w:color w:val="000000"/>
          <w:sz w:val="24"/>
          <w:szCs w:val="24"/>
          <w:lang w:eastAsia="ru-RU"/>
        </w:rPr>
        <w:t>является  Глава</w:t>
      </w:r>
      <w:proofErr w:type="gramEnd"/>
      <w:r>
        <w:rPr>
          <w:rFonts w:ascii="Times New Roman" w:eastAsia="Times New Roman" w:hAnsi="Times New Roman" w:cs="Times New Roman"/>
          <w:color w:val="000000"/>
          <w:sz w:val="24"/>
          <w:szCs w:val="24"/>
          <w:lang w:eastAsia="ru-RU"/>
        </w:rPr>
        <w:t xml:space="preserve"> Администрации Ремонтненского  сельского поселения.</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Приложение № 1</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 Административному регламенту</w:t>
      </w:r>
      <w:r>
        <w:rPr>
          <w:rFonts w:ascii="Times New Roman" w:eastAsia="Times New Roman" w:hAnsi="Times New Roman" w:cs="Times New Roman"/>
          <w:b/>
          <w:bCs/>
          <w:color w:val="000000"/>
          <w:sz w:val="24"/>
          <w:szCs w:val="24"/>
          <w:lang w:eastAsia="ru-RU"/>
        </w:rPr>
        <w:br/>
        <w:t>                                                                                                                  по предоставлению муниципальной услуги</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«Присвоение, изменение и аннулирование</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адреса объекта адресации»</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ФОРМА ЗАЯВЛЕНИЯ</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ПРИСВОЕНИИ ОБЪЕКТУ АДРЕСАЦИИ АДРЕСА ИЛИ АННУЛИРОВАНИИ</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ЕГО АДРЕСА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
        <w:gridCol w:w="435"/>
        <w:gridCol w:w="2505"/>
        <w:gridCol w:w="413"/>
        <w:gridCol w:w="498"/>
        <w:gridCol w:w="485"/>
        <w:gridCol w:w="1238"/>
        <w:gridCol w:w="339"/>
        <w:gridCol w:w="420"/>
        <w:gridCol w:w="533"/>
        <w:gridCol w:w="1906"/>
        <w:gridCol w:w="60"/>
      </w:tblGrid>
      <w:tr w:rsidR="00590305" w:rsidTr="00590305">
        <w:trPr>
          <w:tblCellSpacing w:w="0" w:type="dxa"/>
        </w:trPr>
        <w:tc>
          <w:tcPr>
            <w:tcW w:w="631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3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rHeight w:val="225"/>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70" w:type="dxa"/>
            <w:gridSpan w:val="4"/>
            <w:shd w:val="clear" w:color="auto" w:fill="FFFFFF"/>
            <w:hideMark/>
          </w:tcPr>
          <w:p w:rsidR="00590305" w:rsidRDefault="00590305">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Заявление</w:t>
            </w:r>
          </w:p>
        </w:tc>
        <w:tc>
          <w:tcPr>
            <w:tcW w:w="52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95" w:type="dxa"/>
            <w:gridSpan w:val="5"/>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Заявление принято</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регистрационный номер _______________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листов заявления 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прилагаемых документов 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 оригиналов ___, копий ____, количество листов в оригиналах ____, копиях 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должностного лица ________________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должностного лица ____________</w:t>
            </w:r>
          </w:p>
        </w:tc>
        <w:tc>
          <w:tcPr>
            <w:tcW w:w="6"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r>
      <w:tr w:rsidR="00590305" w:rsidTr="00590305">
        <w:trPr>
          <w:trHeight w:val="270"/>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p w:rsidR="00590305" w:rsidRDefault="00590305">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590305" w:rsidRDefault="00590305">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местного самоуправления, органа</w:t>
            </w:r>
          </w:p>
          <w:p w:rsidR="00590305" w:rsidRDefault="00590305">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590305" w:rsidRDefault="00590305">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5"/>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r>
      <w:tr w:rsidR="00590305" w:rsidTr="00590305">
        <w:trPr>
          <w:trHeight w:val="225"/>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69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"__" ____________ ____ г.</w:t>
            </w:r>
          </w:p>
        </w:tc>
        <w:tc>
          <w:tcPr>
            <w:tcW w:w="6"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909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в отношении объекта адресации:</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участок</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w:t>
            </w:r>
          </w:p>
        </w:tc>
        <w:tc>
          <w:tcPr>
            <w:tcW w:w="43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3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 незавершенного строительства</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Здание</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w:t>
            </w: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909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Присвоить адрес</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55" w:type="dxa"/>
            <w:gridSpan w:val="9"/>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земельного участка(</w:t>
            </w:r>
            <w:proofErr w:type="spellStart"/>
            <w:r>
              <w:rPr>
                <w:rFonts w:ascii="Times New Roman" w:eastAsia="Times New Roman" w:hAnsi="Times New Roman" w:cs="Times New Roman"/>
                <w:color w:val="000000"/>
                <w:sz w:val="24"/>
                <w:szCs w:val="24"/>
                <w:lang w:eastAsia="ru-RU"/>
              </w:rPr>
              <w:t>ов</w:t>
            </w:r>
            <w:proofErr w:type="spellEnd"/>
            <w:r>
              <w:rPr>
                <w:rFonts w:ascii="Times New Roman" w:eastAsia="Times New Roman" w:hAnsi="Times New Roman" w:cs="Times New Roman"/>
                <w:color w:val="000000"/>
                <w:sz w:val="24"/>
                <w:szCs w:val="24"/>
                <w:lang w:eastAsia="ru-RU"/>
              </w:rPr>
              <w:t>) из земель, находящихся в государственной или муниципальной собственности</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земельных участков</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земельного участка(</w:t>
            </w:r>
            <w:proofErr w:type="spellStart"/>
            <w:r>
              <w:rPr>
                <w:rFonts w:ascii="Times New Roman" w:eastAsia="Times New Roman" w:hAnsi="Times New Roman" w:cs="Times New Roman"/>
                <w:color w:val="000000"/>
                <w:sz w:val="24"/>
                <w:szCs w:val="24"/>
                <w:lang w:eastAsia="ru-RU"/>
              </w:rPr>
              <w:t>ов</w:t>
            </w:r>
            <w:proofErr w:type="spellEnd"/>
            <w:r>
              <w:rPr>
                <w:rFonts w:ascii="Times New Roman" w:eastAsia="Times New Roman" w:hAnsi="Times New Roman" w:cs="Times New Roman"/>
                <w:color w:val="000000"/>
                <w:sz w:val="24"/>
                <w:szCs w:val="24"/>
                <w:lang w:eastAsia="ru-RU"/>
              </w:rPr>
              <w:t>) путем раздела земельного участка</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земельных участков</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раздел которого осуществляется</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 раздел которого осуществляется</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55" w:type="dxa"/>
            <w:gridSpan w:val="9"/>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земельного участка путем объединения земельных участков</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объединяемых земельных участков</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объединяемого земельного участка </w:t>
            </w:r>
            <w:hyperlink r:id="rId20" w:anchor="Par524" w:history="1">
              <w:r>
                <w:rPr>
                  <w:rStyle w:val="a3"/>
                  <w:rFonts w:ascii="Times New Roman" w:eastAsia="Times New Roman" w:hAnsi="Times New Roman" w:cs="Times New Roman"/>
                  <w:sz w:val="24"/>
                  <w:szCs w:val="24"/>
                  <w:lang w:eastAsia="ru-RU"/>
                </w:rPr>
                <w:t>&lt;1&gt;</w:t>
              </w:r>
            </w:hyperlink>
          </w:p>
        </w:tc>
        <w:tc>
          <w:tcPr>
            <w:tcW w:w="5220" w:type="dxa"/>
            <w:gridSpan w:val="6"/>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объединяемого земельного участка </w:t>
            </w:r>
            <w:hyperlink r:id="rId21" w:anchor="Par524" w:history="1">
              <w:r>
                <w:rPr>
                  <w:rStyle w:val="a3"/>
                  <w:rFonts w:ascii="Times New Roman" w:eastAsia="Times New Roman" w:hAnsi="Times New Roman" w:cs="Times New Roman"/>
                  <w:sz w:val="24"/>
                  <w:szCs w:val="24"/>
                  <w:lang w:eastAsia="ru-RU"/>
                </w:rPr>
                <w:t>&lt;1&gt;</w:t>
              </w:r>
            </w:hyperlink>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590305" w:rsidRDefault="00590305">
            <w:pPr>
              <w:spacing w:after="0"/>
              <w:rPr>
                <w:sz w:val="20"/>
                <w:szCs w:val="20"/>
                <w:lang w:eastAsia="ru-RU"/>
              </w:rPr>
            </w:pPr>
          </w:p>
        </w:tc>
        <w:tc>
          <w:tcPr>
            <w:tcW w:w="2505" w:type="dxa"/>
            <w:shd w:val="clear" w:color="auto" w:fill="FFFFFF"/>
            <w:vAlign w:val="center"/>
            <w:hideMark/>
          </w:tcPr>
          <w:p w:rsidR="00590305" w:rsidRDefault="00590305">
            <w:pPr>
              <w:spacing w:after="0"/>
              <w:rPr>
                <w:sz w:val="20"/>
                <w:szCs w:val="20"/>
                <w:lang w:eastAsia="ru-RU"/>
              </w:rPr>
            </w:pPr>
          </w:p>
        </w:tc>
        <w:tc>
          <w:tcPr>
            <w:tcW w:w="420" w:type="dxa"/>
            <w:shd w:val="clear" w:color="auto" w:fill="FFFFFF"/>
            <w:vAlign w:val="center"/>
            <w:hideMark/>
          </w:tcPr>
          <w:p w:rsidR="00590305" w:rsidRDefault="00590305">
            <w:pPr>
              <w:spacing w:after="0"/>
              <w:rPr>
                <w:sz w:val="20"/>
                <w:szCs w:val="20"/>
                <w:lang w:eastAsia="ru-RU"/>
              </w:rPr>
            </w:pPr>
          </w:p>
        </w:tc>
        <w:tc>
          <w:tcPr>
            <w:tcW w:w="510" w:type="dxa"/>
            <w:shd w:val="clear" w:color="auto" w:fill="FFFFFF"/>
            <w:vAlign w:val="center"/>
            <w:hideMark/>
          </w:tcPr>
          <w:p w:rsidR="00590305" w:rsidRDefault="00590305">
            <w:pPr>
              <w:spacing w:after="0"/>
              <w:rPr>
                <w:sz w:val="20"/>
                <w:szCs w:val="20"/>
                <w:lang w:eastAsia="ru-RU"/>
              </w:rPr>
            </w:pPr>
          </w:p>
        </w:tc>
        <w:tc>
          <w:tcPr>
            <w:tcW w:w="525" w:type="dxa"/>
            <w:shd w:val="clear" w:color="auto" w:fill="FFFFFF"/>
            <w:vAlign w:val="center"/>
            <w:hideMark/>
          </w:tcPr>
          <w:p w:rsidR="00590305" w:rsidRDefault="00590305">
            <w:pPr>
              <w:spacing w:after="0"/>
              <w:rPr>
                <w:sz w:val="20"/>
                <w:szCs w:val="20"/>
                <w:lang w:eastAsia="ru-RU"/>
              </w:rPr>
            </w:pPr>
          </w:p>
        </w:tc>
        <w:tc>
          <w:tcPr>
            <w:tcW w:w="1365" w:type="dxa"/>
            <w:shd w:val="clear" w:color="auto" w:fill="FFFFFF"/>
            <w:vAlign w:val="center"/>
            <w:hideMark/>
          </w:tcPr>
          <w:p w:rsidR="00590305" w:rsidRDefault="00590305">
            <w:pPr>
              <w:spacing w:after="0"/>
              <w:rPr>
                <w:sz w:val="20"/>
                <w:szCs w:val="20"/>
                <w:lang w:eastAsia="ru-RU"/>
              </w:rPr>
            </w:pPr>
          </w:p>
        </w:tc>
        <w:tc>
          <w:tcPr>
            <w:tcW w:w="345" w:type="dxa"/>
            <w:shd w:val="clear" w:color="auto" w:fill="FFFFFF"/>
            <w:vAlign w:val="center"/>
            <w:hideMark/>
          </w:tcPr>
          <w:p w:rsidR="00590305" w:rsidRDefault="00590305">
            <w:pPr>
              <w:spacing w:after="0"/>
              <w:rPr>
                <w:sz w:val="20"/>
                <w:szCs w:val="20"/>
                <w:lang w:eastAsia="ru-RU"/>
              </w:rPr>
            </w:pPr>
          </w:p>
        </w:tc>
        <w:tc>
          <w:tcPr>
            <w:tcW w:w="435" w:type="dxa"/>
            <w:shd w:val="clear" w:color="auto" w:fill="FFFFFF"/>
            <w:vAlign w:val="center"/>
            <w:hideMark/>
          </w:tcPr>
          <w:p w:rsidR="00590305" w:rsidRDefault="00590305">
            <w:pPr>
              <w:spacing w:after="0"/>
              <w:rPr>
                <w:sz w:val="20"/>
                <w:szCs w:val="20"/>
                <w:lang w:eastAsia="ru-RU"/>
              </w:rPr>
            </w:pPr>
          </w:p>
        </w:tc>
        <w:tc>
          <w:tcPr>
            <w:tcW w:w="555" w:type="dxa"/>
            <w:shd w:val="clear" w:color="auto" w:fill="FFFFFF"/>
            <w:vAlign w:val="center"/>
            <w:hideMark/>
          </w:tcPr>
          <w:p w:rsidR="00590305" w:rsidRDefault="00590305">
            <w:pPr>
              <w:spacing w:after="0"/>
              <w:rPr>
                <w:sz w:val="20"/>
                <w:szCs w:val="20"/>
                <w:lang w:eastAsia="ru-RU"/>
              </w:rPr>
            </w:pPr>
          </w:p>
        </w:tc>
        <w:tc>
          <w:tcPr>
            <w:tcW w:w="1995" w:type="dxa"/>
            <w:shd w:val="clear" w:color="auto" w:fill="FFFFFF"/>
            <w:vAlign w:val="center"/>
            <w:hideMark/>
          </w:tcPr>
          <w:p w:rsidR="00590305" w:rsidRDefault="00590305">
            <w:pPr>
              <w:spacing w:after="0"/>
              <w:rPr>
                <w:sz w:val="20"/>
                <w:szCs w:val="20"/>
                <w:lang w:eastAsia="ru-RU"/>
              </w:rPr>
            </w:pPr>
          </w:p>
        </w:tc>
        <w:tc>
          <w:tcPr>
            <w:tcW w:w="6" w:type="dxa"/>
            <w:shd w:val="clear" w:color="auto" w:fill="FFFFFF"/>
            <w:vAlign w:val="center"/>
            <w:hideMark/>
          </w:tcPr>
          <w:p w:rsidR="00590305" w:rsidRDefault="00590305">
            <w:pPr>
              <w:spacing w:after="225"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
        <w:gridCol w:w="435"/>
        <w:gridCol w:w="3330"/>
        <w:gridCol w:w="1856"/>
        <w:gridCol w:w="1305"/>
        <w:gridCol w:w="1935"/>
      </w:tblGrid>
      <w:tr w:rsidR="00590305" w:rsidTr="00590305">
        <w:trPr>
          <w:tblCellSpacing w:w="0" w:type="dxa"/>
        </w:trPr>
        <w:tc>
          <w:tcPr>
            <w:tcW w:w="631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964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2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земельного участка(</w:t>
            </w:r>
            <w:proofErr w:type="spellStart"/>
            <w:r>
              <w:rPr>
                <w:rFonts w:ascii="Times New Roman" w:eastAsia="Times New Roman" w:hAnsi="Times New Roman" w:cs="Times New Roman"/>
                <w:color w:val="000000"/>
                <w:sz w:val="24"/>
                <w:szCs w:val="24"/>
                <w:lang w:eastAsia="ru-RU"/>
              </w:rPr>
              <w:t>ов</w:t>
            </w:r>
            <w:proofErr w:type="spellEnd"/>
            <w:r>
              <w:rPr>
                <w:rFonts w:ascii="Times New Roman" w:eastAsia="Times New Roman" w:hAnsi="Times New Roman" w:cs="Times New Roman"/>
                <w:color w:val="000000"/>
                <w:sz w:val="24"/>
                <w:szCs w:val="24"/>
                <w:lang w:eastAsia="ru-RU"/>
              </w:rPr>
              <w:t>) путем выдела из земельного участка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из которого осуществляется выдел</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 из которого осуществляется выдел</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земельного участка(</w:t>
            </w:r>
            <w:proofErr w:type="spellStart"/>
            <w:r>
              <w:rPr>
                <w:rFonts w:ascii="Times New Roman" w:eastAsia="Times New Roman" w:hAnsi="Times New Roman" w:cs="Times New Roman"/>
                <w:color w:val="000000"/>
                <w:sz w:val="24"/>
                <w:szCs w:val="24"/>
                <w:lang w:eastAsia="ru-RU"/>
              </w:rPr>
              <w:t>ов</w:t>
            </w:r>
            <w:proofErr w:type="spellEnd"/>
            <w:r>
              <w:rPr>
                <w:rFonts w:ascii="Times New Roman" w:eastAsia="Times New Roman" w:hAnsi="Times New Roman" w:cs="Times New Roman"/>
                <w:color w:val="000000"/>
                <w:sz w:val="24"/>
                <w:szCs w:val="24"/>
                <w:lang w:eastAsia="ru-RU"/>
              </w:rPr>
              <w:t>) путем перераспределения земельных участков</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земельных участков</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земельных участков, которые перераспределяются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который перераспределяется </w:t>
            </w:r>
            <w:hyperlink r:id="rId22" w:anchor="Par525" w:history="1">
              <w:r>
                <w:rPr>
                  <w:rStyle w:val="a3"/>
                  <w:rFonts w:ascii="Times New Roman" w:eastAsia="Times New Roman" w:hAnsi="Times New Roman" w:cs="Times New Roman"/>
                  <w:sz w:val="24"/>
                  <w:szCs w:val="24"/>
                  <w:lang w:eastAsia="ru-RU"/>
                </w:rPr>
                <w:t>&lt;2&gt;</w:t>
              </w:r>
            </w:hyperlink>
          </w:p>
        </w:tc>
        <w:tc>
          <w:tcPr>
            <w:tcW w:w="5265" w:type="dxa"/>
            <w:gridSpan w:val="3"/>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 который перераспределяется </w:t>
            </w:r>
            <w:hyperlink r:id="rId23" w:anchor="Par525" w:history="1">
              <w:r>
                <w:rPr>
                  <w:rStyle w:val="a3"/>
                  <w:rFonts w:ascii="Times New Roman" w:eastAsia="Times New Roman" w:hAnsi="Times New Roman" w:cs="Times New Roman"/>
                  <w:sz w:val="24"/>
                  <w:szCs w:val="24"/>
                  <w:lang w:eastAsia="ru-RU"/>
                </w:rPr>
                <w:t>&lt;2&gt;</w:t>
              </w:r>
            </w:hyperlink>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Строительством, реконструкцией здания, сооружения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строительства (реконструкции) в соответствии с проектной документацией</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 на котором осуществляется строительство (реконструкция)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здания, сооружения, объекта незавершенного строительства</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 на котором осуществляется строительство (реконструкция)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Переводом жилого помещения в нежилое помещение и нежилого помещения в жилое помещение</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помещения</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помещения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25"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590305" w:rsidRDefault="00590305">
            <w:pPr>
              <w:spacing w:after="0"/>
              <w:rPr>
                <w:sz w:val="20"/>
                <w:szCs w:val="20"/>
                <w:lang w:eastAsia="ru-RU"/>
              </w:rPr>
            </w:pPr>
          </w:p>
        </w:tc>
        <w:tc>
          <w:tcPr>
            <w:tcW w:w="3420" w:type="dxa"/>
            <w:shd w:val="clear" w:color="auto" w:fill="FFFFFF"/>
            <w:vAlign w:val="center"/>
            <w:hideMark/>
          </w:tcPr>
          <w:p w:rsidR="00590305" w:rsidRDefault="00590305">
            <w:pPr>
              <w:spacing w:after="0"/>
              <w:rPr>
                <w:sz w:val="20"/>
                <w:szCs w:val="20"/>
                <w:lang w:eastAsia="ru-RU"/>
              </w:rPr>
            </w:pPr>
          </w:p>
        </w:tc>
        <w:tc>
          <w:tcPr>
            <w:tcW w:w="1950" w:type="dxa"/>
            <w:shd w:val="clear" w:color="auto" w:fill="FFFFFF"/>
            <w:vAlign w:val="center"/>
            <w:hideMark/>
          </w:tcPr>
          <w:p w:rsidR="00590305" w:rsidRDefault="00590305">
            <w:pPr>
              <w:spacing w:after="0"/>
              <w:rPr>
                <w:sz w:val="20"/>
                <w:szCs w:val="20"/>
                <w:lang w:eastAsia="ru-RU"/>
              </w:rPr>
            </w:pPr>
          </w:p>
        </w:tc>
        <w:tc>
          <w:tcPr>
            <w:tcW w:w="1335" w:type="dxa"/>
            <w:shd w:val="clear" w:color="auto" w:fill="FFFFFF"/>
            <w:vAlign w:val="center"/>
            <w:hideMark/>
          </w:tcPr>
          <w:p w:rsidR="00590305" w:rsidRDefault="00590305">
            <w:pPr>
              <w:spacing w:after="0"/>
              <w:rPr>
                <w:sz w:val="20"/>
                <w:szCs w:val="20"/>
                <w:lang w:eastAsia="ru-RU"/>
              </w:rPr>
            </w:pPr>
          </w:p>
        </w:tc>
        <w:tc>
          <w:tcPr>
            <w:tcW w:w="1995"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
        <w:gridCol w:w="404"/>
        <w:gridCol w:w="433"/>
        <w:gridCol w:w="2152"/>
        <w:gridCol w:w="603"/>
        <w:gridCol w:w="339"/>
        <w:gridCol w:w="290"/>
        <w:gridCol w:w="365"/>
        <w:gridCol w:w="1001"/>
        <w:gridCol w:w="343"/>
        <w:gridCol w:w="966"/>
        <w:gridCol w:w="545"/>
        <w:gridCol w:w="1389"/>
      </w:tblGrid>
      <w:tr w:rsidR="00590305" w:rsidTr="00590305">
        <w:trPr>
          <w:tblCellSpacing w:w="0" w:type="dxa"/>
        </w:trPr>
        <w:tc>
          <w:tcPr>
            <w:tcW w:w="6315" w:type="dxa"/>
            <w:gridSpan w:val="9"/>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3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9645" w:type="dxa"/>
            <w:gridSpan w:val="1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помещения(</w:t>
            </w:r>
            <w:proofErr w:type="spellStart"/>
            <w:r>
              <w:rPr>
                <w:rFonts w:ascii="Times New Roman" w:eastAsia="Times New Roman" w:hAnsi="Times New Roman" w:cs="Times New Roman"/>
                <w:color w:val="000000"/>
                <w:sz w:val="24"/>
                <w:szCs w:val="24"/>
                <w:lang w:eastAsia="ru-RU"/>
              </w:rPr>
              <w:t>ий</w:t>
            </w:r>
            <w:proofErr w:type="spellEnd"/>
            <w:r>
              <w:rPr>
                <w:rFonts w:ascii="Times New Roman" w:eastAsia="Times New Roman" w:hAnsi="Times New Roman" w:cs="Times New Roman"/>
                <w:color w:val="000000"/>
                <w:sz w:val="24"/>
                <w:szCs w:val="24"/>
                <w:lang w:eastAsia="ru-RU"/>
              </w:rPr>
              <w:t>) в здании, сооружении путем раздела здания, сооружения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1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жилого помещения</w:t>
            </w:r>
          </w:p>
        </w:tc>
        <w:tc>
          <w:tcPr>
            <w:tcW w:w="361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помещений</w:t>
            </w:r>
          </w:p>
        </w:tc>
        <w:tc>
          <w:tcPr>
            <w:tcW w:w="14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16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нежилого помещения</w:t>
            </w:r>
          </w:p>
        </w:tc>
        <w:tc>
          <w:tcPr>
            <w:tcW w:w="361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помещений</w:t>
            </w:r>
          </w:p>
        </w:tc>
        <w:tc>
          <w:tcPr>
            <w:tcW w:w="14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здания, сооружения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здания, сооружения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помещения(</w:t>
            </w:r>
            <w:proofErr w:type="spellStart"/>
            <w:r>
              <w:rPr>
                <w:rFonts w:ascii="Times New Roman" w:eastAsia="Times New Roman" w:hAnsi="Times New Roman" w:cs="Times New Roman"/>
                <w:color w:val="000000"/>
                <w:sz w:val="24"/>
                <w:szCs w:val="24"/>
                <w:lang w:eastAsia="ru-RU"/>
              </w:rPr>
              <w:t>ий</w:t>
            </w:r>
            <w:proofErr w:type="spellEnd"/>
            <w:r>
              <w:rPr>
                <w:rFonts w:ascii="Times New Roman" w:eastAsia="Times New Roman" w:hAnsi="Times New Roman" w:cs="Times New Roman"/>
                <w:color w:val="000000"/>
                <w:sz w:val="24"/>
                <w:szCs w:val="24"/>
                <w:lang w:eastAsia="ru-RU"/>
              </w:rPr>
              <w:t>) в здании, сооружении путем раздела помещения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075" w:type="dxa"/>
            <w:gridSpan w:val="3"/>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Назначение помещения (жилое (нежилое) помещение) </w:t>
            </w:r>
            <w:hyperlink r:id="rId24" w:anchor="Par526" w:history="1">
              <w:r>
                <w:rPr>
                  <w:rStyle w:val="a3"/>
                  <w:rFonts w:ascii="Times New Roman" w:eastAsia="Times New Roman" w:hAnsi="Times New Roman" w:cs="Times New Roman"/>
                  <w:sz w:val="24"/>
                  <w:szCs w:val="24"/>
                  <w:lang w:eastAsia="ru-RU"/>
                </w:rPr>
                <w:t>&lt;3&gt;</w:t>
              </w:r>
            </w:hyperlink>
          </w:p>
        </w:tc>
        <w:tc>
          <w:tcPr>
            <w:tcW w:w="3030" w:type="dxa"/>
            <w:gridSpan w:val="6"/>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помещения </w:t>
            </w:r>
            <w:hyperlink r:id="rId25" w:anchor="Par526" w:history="1">
              <w:r>
                <w:rPr>
                  <w:rStyle w:val="a3"/>
                  <w:rFonts w:ascii="Times New Roman" w:eastAsia="Times New Roman" w:hAnsi="Times New Roman" w:cs="Times New Roman"/>
                  <w:sz w:val="24"/>
                  <w:szCs w:val="24"/>
                  <w:lang w:eastAsia="ru-RU"/>
                </w:rPr>
                <w:t>&lt;3&gt;</w:t>
              </w:r>
            </w:hyperlink>
          </w:p>
        </w:tc>
        <w:tc>
          <w:tcPr>
            <w:tcW w:w="2985" w:type="dxa"/>
            <w:gridSpan w:val="3"/>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помещений </w:t>
            </w:r>
            <w:hyperlink r:id="rId26" w:anchor="Par526" w:history="1">
              <w:r>
                <w:rPr>
                  <w:rStyle w:val="a3"/>
                  <w:rFonts w:ascii="Times New Roman" w:eastAsia="Times New Roman" w:hAnsi="Times New Roman" w:cs="Times New Roman"/>
                  <w:sz w:val="24"/>
                  <w:szCs w:val="24"/>
                  <w:lang w:eastAsia="ru-RU"/>
                </w:rPr>
                <w:t>&lt;3&gt;</w:t>
              </w:r>
            </w:hyperlink>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07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030"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98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помещения, раздел которого осуществляется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помещения, раздел которого осуществляется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помещения в здании, сооружении путем объединения помещений в здании, сооружении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46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жилого помещения</w:t>
            </w:r>
          </w:p>
        </w:tc>
        <w:tc>
          <w:tcPr>
            <w:tcW w:w="37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380"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нежилого помещения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объединяемых помещений</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объединяемого помещения </w:t>
            </w:r>
            <w:hyperlink r:id="rId27" w:anchor="Par527" w:history="1">
              <w:r>
                <w:rPr>
                  <w:rStyle w:val="a3"/>
                  <w:rFonts w:ascii="Times New Roman" w:eastAsia="Times New Roman" w:hAnsi="Times New Roman" w:cs="Times New Roman"/>
                  <w:sz w:val="24"/>
                  <w:szCs w:val="24"/>
                  <w:lang w:eastAsia="ru-RU"/>
                </w:rPr>
                <w:t>&lt;4&gt;</w:t>
              </w:r>
            </w:hyperlink>
          </w:p>
        </w:tc>
        <w:tc>
          <w:tcPr>
            <w:tcW w:w="5400" w:type="dxa"/>
            <w:gridSpan w:val="8"/>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объединяемого помещения </w:t>
            </w:r>
            <w:hyperlink r:id="rId28" w:anchor="Par527" w:history="1">
              <w:r>
                <w:rPr>
                  <w:rStyle w:val="a3"/>
                  <w:rFonts w:ascii="Times New Roman" w:eastAsia="Times New Roman" w:hAnsi="Times New Roman" w:cs="Times New Roman"/>
                  <w:sz w:val="24"/>
                  <w:szCs w:val="24"/>
                  <w:lang w:eastAsia="ru-RU"/>
                </w:rPr>
                <w:t>&lt;4&gt;</w:t>
              </w:r>
            </w:hyperlink>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46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жилого помещения</w:t>
            </w:r>
          </w:p>
        </w:tc>
        <w:tc>
          <w:tcPr>
            <w:tcW w:w="37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380"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нежилого помещения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образуемых помещений</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здания, сооружения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здания, сооружения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69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20" w:type="dxa"/>
            <w:shd w:val="clear" w:color="auto" w:fill="FFFFFF"/>
            <w:vAlign w:val="center"/>
            <w:hideMark/>
          </w:tcPr>
          <w:p w:rsidR="00590305" w:rsidRDefault="00590305">
            <w:pPr>
              <w:spacing w:after="0"/>
              <w:rPr>
                <w:sz w:val="20"/>
                <w:szCs w:val="20"/>
                <w:lang w:eastAsia="ru-RU"/>
              </w:rPr>
            </w:pPr>
          </w:p>
        </w:tc>
        <w:tc>
          <w:tcPr>
            <w:tcW w:w="450" w:type="dxa"/>
            <w:shd w:val="clear" w:color="auto" w:fill="FFFFFF"/>
            <w:vAlign w:val="center"/>
            <w:hideMark/>
          </w:tcPr>
          <w:p w:rsidR="00590305" w:rsidRDefault="00590305">
            <w:pPr>
              <w:spacing w:after="0"/>
              <w:rPr>
                <w:sz w:val="20"/>
                <w:szCs w:val="20"/>
                <w:lang w:eastAsia="ru-RU"/>
              </w:rPr>
            </w:pPr>
          </w:p>
        </w:tc>
        <w:tc>
          <w:tcPr>
            <w:tcW w:w="2205" w:type="dxa"/>
            <w:shd w:val="clear" w:color="auto" w:fill="FFFFFF"/>
            <w:vAlign w:val="center"/>
            <w:hideMark/>
          </w:tcPr>
          <w:p w:rsidR="00590305" w:rsidRDefault="00590305">
            <w:pPr>
              <w:spacing w:after="0"/>
              <w:rPr>
                <w:sz w:val="20"/>
                <w:szCs w:val="20"/>
                <w:lang w:eastAsia="ru-RU"/>
              </w:rPr>
            </w:pPr>
          </w:p>
        </w:tc>
        <w:tc>
          <w:tcPr>
            <w:tcW w:w="615" w:type="dxa"/>
            <w:shd w:val="clear" w:color="auto" w:fill="FFFFFF"/>
            <w:vAlign w:val="center"/>
            <w:hideMark/>
          </w:tcPr>
          <w:p w:rsidR="00590305" w:rsidRDefault="00590305">
            <w:pPr>
              <w:spacing w:after="0"/>
              <w:rPr>
                <w:sz w:val="20"/>
                <w:szCs w:val="20"/>
                <w:lang w:eastAsia="ru-RU"/>
              </w:rPr>
            </w:pPr>
          </w:p>
        </w:tc>
        <w:tc>
          <w:tcPr>
            <w:tcW w:w="345" w:type="dxa"/>
            <w:shd w:val="clear" w:color="auto" w:fill="FFFFFF"/>
            <w:vAlign w:val="center"/>
            <w:hideMark/>
          </w:tcPr>
          <w:p w:rsidR="00590305" w:rsidRDefault="00590305">
            <w:pPr>
              <w:spacing w:after="0"/>
              <w:rPr>
                <w:sz w:val="20"/>
                <w:szCs w:val="20"/>
                <w:lang w:eastAsia="ru-RU"/>
              </w:rPr>
            </w:pPr>
          </w:p>
        </w:tc>
        <w:tc>
          <w:tcPr>
            <w:tcW w:w="300" w:type="dxa"/>
            <w:shd w:val="clear" w:color="auto" w:fill="FFFFFF"/>
            <w:vAlign w:val="center"/>
            <w:hideMark/>
          </w:tcPr>
          <w:p w:rsidR="00590305" w:rsidRDefault="00590305">
            <w:pPr>
              <w:spacing w:after="0"/>
              <w:rPr>
                <w:sz w:val="20"/>
                <w:szCs w:val="20"/>
                <w:lang w:eastAsia="ru-RU"/>
              </w:rPr>
            </w:pPr>
          </w:p>
        </w:tc>
        <w:tc>
          <w:tcPr>
            <w:tcW w:w="375" w:type="dxa"/>
            <w:shd w:val="clear" w:color="auto" w:fill="FFFFFF"/>
            <w:vAlign w:val="center"/>
            <w:hideMark/>
          </w:tcPr>
          <w:p w:rsidR="00590305" w:rsidRDefault="00590305">
            <w:pPr>
              <w:spacing w:after="0"/>
              <w:rPr>
                <w:sz w:val="20"/>
                <w:szCs w:val="20"/>
                <w:lang w:eastAsia="ru-RU"/>
              </w:rPr>
            </w:pPr>
          </w:p>
        </w:tc>
        <w:tc>
          <w:tcPr>
            <w:tcW w:w="1050" w:type="dxa"/>
            <w:shd w:val="clear" w:color="auto" w:fill="FFFFFF"/>
            <w:vAlign w:val="center"/>
            <w:hideMark/>
          </w:tcPr>
          <w:p w:rsidR="00590305" w:rsidRDefault="00590305">
            <w:pPr>
              <w:spacing w:after="0"/>
              <w:rPr>
                <w:sz w:val="20"/>
                <w:szCs w:val="20"/>
                <w:lang w:eastAsia="ru-RU"/>
              </w:rPr>
            </w:pPr>
          </w:p>
        </w:tc>
        <w:tc>
          <w:tcPr>
            <w:tcW w:w="330" w:type="dxa"/>
            <w:shd w:val="clear" w:color="auto" w:fill="FFFFFF"/>
            <w:vAlign w:val="center"/>
            <w:hideMark/>
          </w:tcPr>
          <w:p w:rsidR="00590305" w:rsidRDefault="00590305">
            <w:pPr>
              <w:spacing w:after="0"/>
              <w:rPr>
                <w:sz w:val="20"/>
                <w:szCs w:val="20"/>
                <w:lang w:eastAsia="ru-RU"/>
              </w:rPr>
            </w:pPr>
          </w:p>
        </w:tc>
        <w:tc>
          <w:tcPr>
            <w:tcW w:w="990" w:type="dxa"/>
            <w:shd w:val="clear" w:color="auto" w:fill="FFFFFF"/>
            <w:vAlign w:val="center"/>
            <w:hideMark/>
          </w:tcPr>
          <w:p w:rsidR="00590305" w:rsidRDefault="00590305">
            <w:pPr>
              <w:spacing w:after="0"/>
              <w:rPr>
                <w:sz w:val="20"/>
                <w:szCs w:val="20"/>
                <w:lang w:eastAsia="ru-RU"/>
              </w:rPr>
            </w:pPr>
          </w:p>
        </w:tc>
        <w:tc>
          <w:tcPr>
            <w:tcW w:w="555" w:type="dxa"/>
            <w:shd w:val="clear" w:color="auto" w:fill="FFFFFF"/>
            <w:vAlign w:val="center"/>
            <w:hideMark/>
          </w:tcPr>
          <w:p w:rsidR="00590305" w:rsidRDefault="00590305">
            <w:pPr>
              <w:spacing w:after="0"/>
              <w:rPr>
                <w:sz w:val="20"/>
                <w:szCs w:val="20"/>
                <w:lang w:eastAsia="ru-RU"/>
              </w:rPr>
            </w:pPr>
          </w:p>
        </w:tc>
        <w:tc>
          <w:tcPr>
            <w:tcW w:w="1440"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9"/>
        <w:gridCol w:w="434"/>
        <w:gridCol w:w="3170"/>
        <w:gridCol w:w="1989"/>
        <w:gridCol w:w="1297"/>
        <w:gridCol w:w="1936"/>
      </w:tblGrid>
      <w:tr w:rsidR="00590305" w:rsidTr="00590305">
        <w:trPr>
          <w:tblCellSpacing w:w="0" w:type="dxa"/>
        </w:trPr>
        <w:tc>
          <w:tcPr>
            <w:tcW w:w="631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54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910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Аннулировать адрес объекта адресации: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страны</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субъекта Российской Федерации</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поселения</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внутригородского района городского округа</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элемента планировочной структуры</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элемента улично-дорожной сети</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земельного участка</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и номер здания, сооружения или объекта незавершенного строительства</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и номер помещения, расположенного в здании или сооружении</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и номер помещения в пределах квартиры (в отношении коммунальных квартир)</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Прекращением существования объекта адресации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670" w:type="dxa"/>
            <w:gridSpan w:val="4"/>
            <w:shd w:val="clear" w:color="auto" w:fill="FFFFFF"/>
            <w:hideMark/>
          </w:tcPr>
          <w:p w:rsidR="00590305" w:rsidRDefault="00590305">
            <w:pPr>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Отказом в осуществлении кадастрового учета объекта адресации по основаниям, указанным </w:t>
            </w:r>
            <w:proofErr w:type="spellStart"/>
            <w:r>
              <w:rPr>
                <w:rFonts w:ascii="Times New Roman" w:eastAsia="Times New Roman" w:hAnsi="Times New Roman" w:cs="Times New Roman"/>
                <w:color w:val="000000"/>
                <w:sz w:val="24"/>
                <w:szCs w:val="24"/>
                <w:lang w:eastAsia="ru-RU"/>
              </w:rPr>
              <w:t>в</w:t>
            </w:r>
            <w:hyperlink r:id="rId29" w:history="1">
              <w:r>
                <w:rPr>
                  <w:rStyle w:val="a3"/>
                  <w:rFonts w:ascii="Times New Roman" w:eastAsia="Times New Roman" w:hAnsi="Times New Roman" w:cs="Times New Roman"/>
                  <w:sz w:val="24"/>
                  <w:szCs w:val="24"/>
                  <w:lang w:eastAsia="ru-RU"/>
                </w:rPr>
                <w:t>пунктах</w:t>
              </w:r>
              <w:proofErr w:type="spellEnd"/>
              <w:r>
                <w:rPr>
                  <w:rStyle w:val="a3"/>
                  <w:rFonts w:ascii="Times New Roman" w:eastAsia="Times New Roman" w:hAnsi="Times New Roman" w:cs="Times New Roman"/>
                  <w:sz w:val="24"/>
                  <w:szCs w:val="24"/>
                  <w:lang w:eastAsia="ru-RU"/>
                </w:rPr>
                <w:t xml:space="preserve"> 1</w:t>
              </w:r>
            </w:hyperlink>
            <w:r>
              <w:rPr>
                <w:rFonts w:ascii="Times New Roman" w:eastAsia="Times New Roman" w:hAnsi="Times New Roman" w:cs="Times New Roman"/>
                <w:color w:val="000000"/>
                <w:sz w:val="24"/>
                <w:szCs w:val="24"/>
                <w:lang w:eastAsia="ru-RU"/>
              </w:rPr>
              <w:t> и </w:t>
            </w:r>
            <w:hyperlink r:id="rId30" w:history="1">
              <w:r>
                <w:rPr>
                  <w:rStyle w:val="a3"/>
                  <w:rFonts w:ascii="Times New Roman" w:eastAsia="Times New Roman" w:hAnsi="Times New Roman" w:cs="Times New Roman"/>
                  <w:sz w:val="24"/>
                  <w:szCs w:val="24"/>
                  <w:lang w:eastAsia="ru-RU"/>
                </w:rPr>
                <w:t>3 части 2 статьи 27</w:t>
              </w:r>
            </w:hyperlink>
            <w:r>
              <w:rPr>
                <w:rFonts w:ascii="Times New Roman" w:eastAsia="Times New Roman" w:hAnsi="Times New Roman" w:cs="Times New Roman"/>
                <w:color w:val="000000"/>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6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Присвоением объекту адресации нового адреса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90"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590305" w:rsidRDefault="00590305">
            <w:pPr>
              <w:spacing w:after="0"/>
              <w:rPr>
                <w:sz w:val="20"/>
                <w:szCs w:val="20"/>
                <w:lang w:eastAsia="ru-RU"/>
              </w:rPr>
            </w:pPr>
          </w:p>
        </w:tc>
        <w:tc>
          <w:tcPr>
            <w:tcW w:w="3255" w:type="dxa"/>
            <w:shd w:val="clear" w:color="auto" w:fill="FFFFFF"/>
            <w:vAlign w:val="center"/>
            <w:hideMark/>
          </w:tcPr>
          <w:p w:rsidR="00590305" w:rsidRDefault="00590305">
            <w:pPr>
              <w:spacing w:after="0"/>
              <w:rPr>
                <w:sz w:val="20"/>
                <w:szCs w:val="20"/>
                <w:lang w:eastAsia="ru-RU"/>
              </w:rPr>
            </w:pPr>
          </w:p>
        </w:tc>
        <w:tc>
          <w:tcPr>
            <w:tcW w:w="2085" w:type="dxa"/>
            <w:shd w:val="clear" w:color="auto" w:fill="FFFFFF"/>
            <w:vAlign w:val="center"/>
            <w:hideMark/>
          </w:tcPr>
          <w:p w:rsidR="00590305" w:rsidRDefault="00590305">
            <w:pPr>
              <w:spacing w:after="0"/>
              <w:rPr>
                <w:sz w:val="20"/>
                <w:szCs w:val="20"/>
                <w:lang w:eastAsia="ru-RU"/>
              </w:rPr>
            </w:pPr>
          </w:p>
        </w:tc>
        <w:tc>
          <w:tcPr>
            <w:tcW w:w="1335" w:type="dxa"/>
            <w:shd w:val="clear" w:color="auto" w:fill="FFFFFF"/>
            <w:vAlign w:val="center"/>
            <w:hideMark/>
          </w:tcPr>
          <w:p w:rsidR="00590305" w:rsidRDefault="00590305">
            <w:pPr>
              <w:spacing w:after="0"/>
              <w:rPr>
                <w:sz w:val="20"/>
                <w:szCs w:val="20"/>
                <w:lang w:eastAsia="ru-RU"/>
              </w:rPr>
            </w:pPr>
          </w:p>
        </w:tc>
        <w:tc>
          <w:tcPr>
            <w:tcW w:w="1995"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
        <w:gridCol w:w="421"/>
        <w:gridCol w:w="393"/>
        <w:gridCol w:w="420"/>
        <w:gridCol w:w="771"/>
        <w:gridCol w:w="1230"/>
        <w:gridCol w:w="150"/>
        <w:gridCol w:w="545"/>
        <w:gridCol w:w="358"/>
        <w:gridCol w:w="962"/>
        <w:gridCol w:w="345"/>
        <w:gridCol w:w="464"/>
        <w:gridCol w:w="844"/>
        <w:gridCol w:w="522"/>
        <w:gridCol w:w="1407"/>
      </w:tblGrid>
      <w:tr w:rsidR="00590305" w:rsidTr="00590305">
        <w:trPr>
          <w:tblCellSpacing w:w="0" w:type="dxa"/>
        </w:trPr>
        <w:tc>
          <w:tcPr>
            <w:tcW w:w="6315"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3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075" w:type="dxa"/>
            <w:gridSpan w:val="1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 объекта адресации или лицо, обладающее иным вещным правом на объект адресации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лицо:</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460" w:type="dxa"/>
            <w:gridSpan w:val="3"/>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w:t>
            </w:r>
          </w:p>
        </w:tc>
        <w:tc>
          <w:tcPr>
            <w:tcW w:w="2070" w:type="dxa"/>
            <w:gridSpan w:val="4"/>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 (полностью):</w:t>
            </w:r>
          </w:p>
        </w:tc>
        <w:tc>
          <w:tcPr>
            <w:tcW w:w="2235" w:type="dxa"/>
            <w:gridSpan w:val="4"/>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отчество (полностью) (при наличии):</w:t>
            </w:r>
          </w:p>
        </w:tc>
        <w:tc>
          <w:tcPr>
            <w:tcW w:w="1440"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0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46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удостоверяющий личность:</w:t>
            </w:r>
          </w:p>
        </w:tc>
        <w:tc>
          <w:tcPr>
            <w:tcW w:w="20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w:t>
            </w:r>
          </w:p>
        </w:tc>
        <w:tc>
          <w:tcPr>
            <w:tcW w:w="14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7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выдачи:</w:t>
            </w:r>
          </w:p>
        </w:tc>
        <w:tc>
          <w:tcPr>
            <w:tcW w:w="367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 выдан:</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7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 ____ г.</w:t>
            </w:r>
          </w:p>
        </w:tc>
        <w:tc>
          <w:tcPr>
            <w:tcW w:w="367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67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460" w:type="dxa"/>
            <w:gridSpan w:val="3"/>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w:t>
            </w:r>
          </w:p>
        </w:tc>
        <w:tc>
          <w:tcPr>
            <w:tcW w:w="2895" w:type="dxa"/>
            <w:gridSpan w:val="6"/>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для связи:</w:t>
            </w:r>
          </w:p>
        </w:tc>
        <w:tc>
          <w:tcPr>
            <w:tcW w:w="2850" w:type="dxa"/>
            <w:gridSpan w:val="3"/>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95" w:type="dxa"/>
            <w:gridSpan w:val="6"/>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5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6"/>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61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w:t>
            </w:r>
          </w:p>
        </w:tc>
        <w:tc>
          <w:tcPr>
            <w:tcW w:w="5595"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595"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52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(для российского юридического лица):</w:t>
            </w:r>
          </w:p>
        </w:tc>
        <w:tc>
          <w:tcPr>
            <w:tcW w:w="469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КПП (для российского юридического лица):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52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69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страна регистрации (инкорпорации) (для иностранного юридического лица):</w:t>
            </w:r>
          </w:p>
        </w:tc>
        <w:tc>
          <w:tcPr>
            <w:tcW w:w="274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регистрации (для иностранного юридического лица):</w:t>
            </w:r>
          </w:p>
        </w:tc>
        <w:tc>
          <w:tcPr>
            <w:tcW w:w="285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регистрации (для иностранного юридического лица):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5"/>
            <w:vMerge w:val="restart"/>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 ____ г.</w:t>
            </w:r>
          </w:p>
        </w:tc>
        <w:tc>
          <w:tcPr>
            <w:tcW w:w="285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w:t>
            </w:r>
          </w:p>
        </w:tc>
        <w:tc>
          <w:tcPr>
            <w:tcW w:w="274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для связи:</w:t>
            </w:r>
          </w:p>
        </w:tc>
        <w:tc>
          <w:tcPr>
            <w:tcW w:w="285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45" w:type="dxa"/>
            <w:gridSpan w:val="5"/>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5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Вещное право на объект адресации:</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собственности</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хозяйственного ведения имуществом на объект адресации</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оперативного управления имуществом на объект адресации</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пожизненно наследуемого владения земельным участком</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постоянного (бессрочного) пользования земельным участком</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075" w:type="dxa"/>
            <w:gridSpan w:val="1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8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w:t>
            </w:r>
          </w:p>
        </w:tc>
        <w:tc>
          <w:tcPr>
            <w:tcW w:w="36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69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многофункциональном центре</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Почтовым отправлением по адресу:</w:t>
            </w: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0305" w:rsidTr="00590305">
        <w:trPr>
          <w:tblCellSpacing w:w="0" w:type="dxa"/>
        </w:trPr>
        <w:tc>
          <w:tcPr>
            <w:tcW w:w="55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личном кабинете федеральной информационной адресной системы</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адрес электронной почты (для сообщения о получении заявления и документов)</w:t>
            </w: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075" w:type="dxa"/>
            <w:gridSpan w:val="1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Расписку в получении документов прошу:</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62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Выдать лично</w:t>
            </w:r>
          </w:p>
        </w:tc>
        <w:tc>
          <w:tcPr>
            <w:tcW w:w="7020"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Расписка получена: ___________________________________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заявителя)</w:t>
            </w:r>
          </w:p>
        </w:tc>
      </w:tr>
      <w:tr w:rsidR="00590305" w:rsidTr="00590305">
        <w:trPr>
          <w:tblCellSpacing w:w="0" w:type="dxa"/>
        </w:trPr>
        <w:tc>
          <w:tcPr>
            <w:tcW w:w="55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Направить почтовым отправлением по адресу:</w:t>
            </w: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5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направлять</w:t>
            </w:r>
          </w:p>
        </w:tc>
      </w:tr>
      <w:tr w:rsidR="00590305" w:rsidTr="00590305">
        <w:trPr>
          <w:tblCellSpacing w:w="0" w:type="dxa"/>
        </w:trPr>
        <w:tc>
          <w:tcPr>
            <w:tcW w:w="555"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50" w:type="dxa"/>
            <w:shd w:val="clear" w:color="auto" w:fill="FFFFFF"/>
            <w:vAlign w:val="center"/>
            <w:hideMark/>
          </w:tcPr>
          <w:p w:rsidR="00590305" w:rsidRDefault="00590305">
            <w:pPr>
              <w:spacing w:after="0"/>
              <w:rPr>
                <w:sz w:val="20"/>
                <w:szCs w:val="20"/>
                <w:lang w:eastAsia="ru-RU"/>
              </w:rPr>
            </w:pPr>
          </w:p>
        </w:tc>
        <w:tc>
          <w:tcPr>
            <w:tcW w:w="420" w:type="dxa"/>
            <w:shd w:val="clear" w:color="auto" w:fill="FFFFFF"/>
            <w:vAlign w:val="center"/>
            <w:hideMark/>
          </w:tcPr>
          <w:p w:rsidR="00590305" w:rsidRDefault="00590305">
            <w:pPr>
              <w:spacing w:after="0"/>
              <w:rPr>
                <w:sz w:val="20"/>
                <w:szCs w:val="20"/>
                <w:lang w:eastAsia="ru-RU"/>
              </w:rPr>
            </w:pPr>
          </w:p>
        </w:tc>
        <w:tc>
          <w:tcPr>
            <w:tcW w:w="420" w:type="dxa"/>
            <w:shd w:val="clear" w:color="auto" w:fill="FFFFFF"/>
            <w:vAlign w:val="center"/>
            <w:hideMark/>
          </w:tcPr>
          <w:p w:rsidR="00590305" w:rsidRDefault="00590305">
            <w:pPr>
              <w:spacing w:after="0"/>
              <w:rPr>
                <w:sz w:val="20"/>
                <w:szCs w:val="20"/>
                <w:lang w:eastAsia="ru-RU"/>
              </w:rPr>
            </w:pPr>
          </w:p>
        </w:tc>
        <w:tc>
          <w:tcPr>
            <w:tcW w:w="780" w:type="dxa"/>
            <w:shd w:val="clear" w:color="auto" w:fill="FFFFFF"/>
            <w:vAlign w:val="center"/>
            <w:hideMark/>
          </w:tcPr>
          <w:p w:rsidR="00590305" w:rsidRDefault="00590305">
            <w:pPr>
              <w:spacing w:after="0"/>
              <w:rPr>
                <w:sz w:val="20"/>
                <w:szCs w:val="20"/>
                <w:lang w:eastAsia="ru-RU"/>
              </w:rPr>
            </w:pPr>
          </w:p>
        </w:tc>
        <w:tc>
          <w:tcPr>
            <w:tcW w:w="1275" w:type="dxa"/>
            <w:shd w:val="clear" w:color="auto" w:fill="FFFFFF"/>
            <w:vAlign w:val="center"/>
            <w:hideMark/>
          </w:tcPr>
          <w:p w:rsidR="00590305" w:rsidRDefault="00590305">
            <w:pPr>
              <w:spacing w:after="0"/>
              <w:rPr>
                <w:sz w:val="20"/>
                <w:szCs w:val="20"/>
                <w:lang w:eastAsia="ru-RU"/>
              </w:rPr>
            </w:pPr>
          </w:p>
        </w:tc>
        <w:tc>
          <w:tcPr>
            <w:tcW w:w="150" w:type="dxa"/>
            <w:shd w:val="clear" w:color="auto" w:fill="FFFFFF"/>
            <w:vAlign w:val="center"/>
            <w:hideMark/>
          </w:tcPr>
          <w:p w:rsidR="00590305" w:rsidRDefault="00590305">
            <w:pPr>
              <w:spacing w:after="0"/>
              <w:rPr>
                <w:sz w:val="20"/>
                <w:szCs w:val="20"/>
                <w:lang w:eastAsia="ru-RU"/>
              </w:rPr>
            </w:pPr>
          </w:p>
        </w:tc>
        <w:tc>
          <w:tcPr>
            <w:tcW w:w="555" w:type="dxa"/>
            <w:shd w:val="clear" w:color="auto" w:fill="FFFFFF"/>
            <w:vAlign w:val="center"/>
            <w:hideMark/>
          </w:tcPr>
          <w:p w:rsidR="00590305" w:rsidRDefault="00590305">
            <w:pPr>
              <w:spacing w:after="0"/>
              <w:rPr>
                <w:sz w:val="20"/>
                <w:szCs w:val="20"/>
                <w:lang w:eastAsia="ru-RU"/>
              </w:rPr>
            </w:pPr>
          </w:p>
        </w:tc>
        <w:tc>
          <w:tcPr>
            <w:tcW w:w="360" w:type="dxa"/>
            <w:shd w:val="clear" w:color="auto" w:fill="FFFFFF"/>
            <w:vAlign w:val="center"/>
            <w:hideMark/>
          </w:tcPr>
          <w:p w:rsidR="00590305" w:rsidRDefault="00590305">
            <w:pPr>
              <w:spacing w:after="0"/>
              <w:rPr>
                <w:sz w:val="20"/>
                <w:szCs w:val="20"/>
                <w:lang w:eastAsia="ru-RU"/>
              </w:rPr>
            </w:pPr>
          </w:p>
        </w:tc>
        <w:tc>
          <w:tcPr>
            <w:tcW w:w="1005" w:type="dxa"/>
            <w:shd w:val="clear" w:color="auto" w:fill="FFFFFF"/>
            <w:vAlign w:val="center"/>
            <w:hideMark/>
          </w:tcPr>
          <w:p w:rsidR="00590305" w:rsidRDefault="00590305">
            <w:pPr>
              <w:spacing w:after="0"/>
              <w:rPr>
                <w:sz w:val="20"/>
                <w:szCs w:val="20"/>
                <w:lang w:eastAsia="ru-RU"/>
              </w:rPr>
            </w:pPr>
          </w:p>
        </w:tc>
        <w:tc>
          <w:tcPr>
            <w:tcW w:w="360" w:type="dxa"/>
            <w:shd w:val="clear" w:color="auto" w:fill="FFFFFF"/>
            <w:vAlign w:val="center"/>
            <w:hideMark/>
          </w:tcPr>
          <w:p w:rsidR="00590305" w:rsidRDefault="00590305">
            <w:pPr>
              <w:spacing w:after="0"/>
              <w:rPr>
                <w:sz w:val="20"/>
                <w:szCs w:val="20"/>
                <w:lang w:eastAsia="ru-RU"/>
              </w:rPr>
            </w:pPr>
          </w:p>
        </w:tc>
        <w:tc>
          <w:tcPr>
            <w:tcW w:w="465" w:type="dxa"/>
            <w:shd w:val="clear" w:color="auto" w:fill="FFFFFF"/>
            <w:vAlign w:val="center"/>
            <w:hideMark/>
          </w:tcPr>
          <w:p w:rsidR="00590305" w:rsidRDefault="00590305">
            <w:pPr>
              <w:spacing w:after="0"/>
              <w:rPr>
                <w:sz w:val="20"/>
                <w:szCs w:val="20"/>
                <w:lang w:eastAsia="ru-RU"/>
              </w:rPr>
            </w:pPr>
          </w:p>
        </w:tc>
        <w:tc>
          <w:tcPr>
            <w:tcW w:w="855" w:type="dxa"/>
            <w:shd w:val="clear" w:color="auto" w:fill="FFFFFF"/>
            <w:vAlign w:val="center"/>
            <w:hideMark/>
          </w:tcPr>
          <w:p w:rsidR="00590305" w:rsidRDefault="00590305">
            <w:pPr>
              <w:spacing w:after="0"/>
              <w:rPr>
                <w:sz w:val="20"/>
                <w:szCs w:val="20"/>
                <w:lang w:eastAsia="ru-RU"/>
              </w:rPr>
            </w:pPr>
          </w:p>
        </w:tc>
        <w:tc>
          <w:tcPr>
            <w:tcW w:w="555" w:type="dxa"/>
            <w:shd w:val="clear" w:color="auto" w:fill="FFFFFF"/>
            <w:vAlign w:val="center"/>
            <w:hideMark/>
          </w:tcPr>
          <w:p w:rsidR="00590305" w:rsidRDefault="00590305">
            <w:pPr>
              <w:spacing w:after="0"/>
              <w:rPr>
                <w:sz w:val="20"/>
                <w:szCs w:val="20"/>
                <w:lang w:eastAsia="ru-RU"/>
              </w:rPr>
            </w:pPr>
          </w:p>
        </w:tc>
        <w:tc>
          <w:tcPr>
            <w:tcW w:w="1440"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
        <w:gridCol w:w="406"/>
        <w:gridCol w:w="379"/>
        <w:gridCol w:w="2463"/>
        <w:gridCol w:w="165"/>
        <w:gridCol w:w="838"/>
        <w:gridCol w:w="437"/>
        <w:gridCol w:w="548"/>
        <w:gridCol w:w="374"/>
        <w:gridCol w:w="450"/>
        <w:gridCol w:w="859"/>
        <w:gridCol w:w="480"/>
        <w:gridCol w:w="1449"/>
      </w:tblGrid>
      <w:tr w:rsidR="00590305" w:rsidTr="00590305">
        <w:trPr>
          <w:tblCellSpacing w:w="0" w:type="dxa"/>
        </w:trPr>
        <w:tc>
          <w:tcPr>
            <w:tcW w:w="6315" w:type="dxa"/>
            <w:gridSpan w:val="9"/>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c>
        <w:tc>
          <w:tcPr>
            <w:tcW w:w="133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54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 объекта адресации или лицо, обладающее иным вещным правом на объект адресации</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3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объекта адресации или лица, обладающего иным вещным правом на объект адресации</w:t>
            </w:r>
          </w:p>
        </w:tc>
      </w:tr>
      <w:tr w:rsidR="00590305" w:rsidTr="00590305">
        <w:trPr>
          <w:tblCellSpacing w:w="0" w:type="dxa"/>
        </w:trPr>
        <w:tc>
          <w:tcPr>
            <w:tcW w:w="54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3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05"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лицо:</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w:t>
            </w:r>
          </w:p>
        </w:tc>
        <w:tc>
          <w:tcPr>
            <w:tcW w:w="2040" w:type="dxa"/>
            <w:gridSpan w:val="4"/>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 (полностью):</w:t>
            </w:r>
          </w:p>
        </w:tc>
        <w:tc>
          <w:tcPr>
            <w:tcW w:w="2235" w:type="dxa"/>
            <w:gridSpan w:val="4"/>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отчество (полностью) (при наличии):</w:t>
            </w:r>
          </w:p>
        </w:tc>
        <w:tc>
          <w:tcPr>
            <w:tcW w:w="1485"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04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8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удостоверяющий личность:</w:t>
            </w:r>
          </w:p>
        </w:tc>
        <w:tc>
          <w:tcPr>
            <w:tcW w:w="204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w:t>
            </w:r>
          </w:p>
        </w:tc>
        <w:tc>
          <w:tcPr>
            <w:tcW w:w="148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4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8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40"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выдачи:</w:t>
            </w:r>
          </w:p>
        </w:tc>
        <w:tc>
          <w:tcPr>
            <w:tcW w:w="370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 выдан:</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040" w:type="dxa"/>
            <w:gridSpan w:val="4"/>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 ____ г.</w:t>
            </w:r>
          </w:p>
        </w:tc>
        <w:tc>
          <w:tcPr>
            <w:tcW w:w="370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705"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w:t>
            </w:r>
          </w:p>
        </w:tc>
        <w:tc>
          <w:tcPr>
            <w:tcW w:w="2865" w:type="dxa"/>
            <w:gridSpan w:val="6"/>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для связи:</w:t>
            </w:r>
          </w:p>
        </w:tc>
        <w:tc>
          <w:tcPr>
            <w:tcW w:w="2880" w:type="dxa"/>
            <w:gridSpan w:val="3"/>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65" w:type="dxa"/>
            <w:gridSpan w:val="6"/>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8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52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6"/>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w:t>
            </w:r>
          </w:p>
        </w:tc>
        <w:tc>
          <w:tcPr>
            <w:tcW w:w="558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5580" w:type="dxa"/>
            <w:gridSpan w:val="8"/>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54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КПП (для российского юридического лица):</w:t>
            </w:r>
          </w:p>
        </w:tc>
        <w:tc>
          <w:tcPr>
            <w:tcW w:w="472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(для российского юридического лица):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354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725" w:type="dxa"/>
            <w:gridSpan w:val="7"/>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страна регистрации (инкорпорации) (для иностранного юридического лица):</w:t>
            </w:r>
          </w:p>
        </w:tc>
        <w:tc>
          <w:tcPr>
            <w:tcW w:w="2700" w:type="dxa"/>
            <w:gridSpan w:val="5"/>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регистрации (для иностранного юридического лица):</w:t>
            </w:r>
          </w:p>
        </w:tc>
        <w:tc>
          <w:tcPr>
            <w:tcW w:w="2880"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регистрации (для иностранного юридического лица):</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00" w:type="dxa"/>
            <w:gridSpan w:val="5"/>
            <w:vMerge w:val="restart"/>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 ____ г.</w:t>
            </w:r>
          </w:p>
        </w:tc>
        <w:tc>
          <w:tcPr>
            <w:tcW w:w="288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w:t>
            </w:r>
          </w:p>
        </w:tc>
        <w:tc>
          <w:tcPr>
            <w:tcW w:w="2700" w:type="dxa"/>
            <w:gridSpan w:val="5"/>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для связи:</w:t>
            </w:r>
          </w:p>
        </w:tc>
        <w:tc>
          <w:tcPr>
            <w:tcW w:w="2880" w:type="dxa"/>
            <w:gridSpan w:val="3"/>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00" w:type="dxa"/>
            <w:gridSpan w:val="5"/>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880" w:type="dxa"/>
            <w:gridSpan w:val="3"/>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Документы, прилагаемые к заявлению:</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Оригинал в количестве ___ экз., на ___ л.</w:t>
            </w:r>
          </w:p>
        </w:tc>
        <w:tc>
          <w:tcPr>
            <w:tcW w:w="427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в количестве ___ экз., на ___ л.</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Оригинал в количестве ___ экз., на ___ л.</w:t>
            </w:r>
          </w:p>
        </w:tc>
        <w:tc>
          <w:tcPr>
            <w:tcW w:w="427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в количестве ___ экз., на ___ л.</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Оригинал в количестве ___ экз., на ___ л.</w:t>
            </w:r>
          </w:p>
        </w:tc>
        <w:tc>
          <w:tcPr>
            <w:tcW w:w="4275" w:type="dxa"/>
            <w:gridSpan w:val="6"/>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в количестве ___ экз., на ___ л.</w:t>
            </w:r>
          </w:p>
        </w:tc>
      </w:tr>
      <w:tr w:rsidR="00590305" w:rsidTr="00590305">
        <w:trPr>
          <w:tblCellSpacing w:w="0" w:type="dxa"/>
        </w:trPr>
        <w:tc>
          <w:tcPr>
            <w:tcW w:w="540" w:type="dxa"/>
            <w:vMerge w:val="restart"/>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0" w:type="auto"/>
            <w:vMerge/>
            <w:shd w:val="clear" w:color="auto" w:fill="FFFFFF"/>
            <w:vAlign w:val="center"/>
            <w:hideMark/>
          </w:tcPr>
          <w:p w:rsidR="00590305" w:rsidRDefault="00590305">
            <w:pPr>
              <w:spacing w:after="0"/>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590305" w:rsidRDefault="00590305">
            <w:pPr>
              <w:spacing w:after="0"/>
              <w:rPr>
                <w:sz w:val="20"/>
                <w:szCs w:val="20"/>
                <w:lang w:eastAsia="ru-RU"/>
              </w:rPr>
            </w:pPr>
          </w:p>
        </w:tc>
        <w:tc>
          <w:tcPr>
            <w:tcW w:w="405" w:type="dxa"/>
            <w:shd w:val="clear" w:color="auto" w:fill="FFFFFF"/>
            <w:vAlign w:val="center"/>
            <w:hideMark/>
          </w:tcPr>
          <w:p w:rsidR="00590305" w:rsidRDefault="00590305">
            <w:pPr>
              <w:spacing w:after="0"/>
              <w:rPr>
                <w:sz w:val="20"/>
                <w:szCs w:val="20"/>
                <w:lang w:eastAsia="ru-RU"/>
              </w:rPr>
            </w:pPr>
          </w:p>
        </w:tc>
        <w:tc>
          <w:tcPr>
            <w:tcW w:w="2520" w:type="dxa"/>
            <w:shd w:val="clear" w:color="auto" w:fill="FFFFFF"/>
            <w:vAlign w:val="center"/>
            <w:hideMark/>
          </w:tcPr>
          <w:p w:rsidR="00590305" w:rsidRDefault="00590305">
            <w:pPr>
              <w:spacing w:after="0"/>
              <w:rPr>
                <w:sz w:val="20"/>
                <w:szCs w:val="20"/>
                <w:lang w:eastAsia="ru-RU"/>
              </w:rPr>
            </w:pPr>
          </w:p>
        </w:tc>
        <w:tc>
          <w:tcPr>
            <w:tcW w:w="165" w:type="dxa"/>
            <w:shd w:val="clear" w:color="auto" w:fill="FFFFFF"/>
            <w:vAlign w:val="center"/>
            <w:hideMark/>
          </w:tcPr>
          <w:p w:rsidR="00590305" w:rsidRDefault="00590305">
            <w:pPr>
              <w:spacing w:after="0"/>
              <w:rPr>
                <w:sz w:val="20"/>
                <w:szCs w:val="20"/>
                <w:lang w:eastAsia="ru-RU"/>
              </w:rPr>
            </w:pPr>
          </w:p>
        </w:tc>
        <w:tc>
          <w:tcPr>
            <w:tcW w:w="855" w:type="dxa"/>
            <w:shd w:val="clear" w:color="auto" w:fill="FFFFFF"/>
            <w:vAlign w:val="center"/>
            <w:hideMark/>
          </w:tcPr>
          <w:p w:rsidR="00590305" w:rsidRDefault="00590305">
            <w:pPr>
              <w:spacing w:after="0"/>
              <w:rPr>
                <w:sz w:val="20"/>
                <w:szCs w:val="20"/>
                <w:lang w:eastAsia="ru-RU"/>
              </w:rPr>
            </w:pPr>
          </w:p>
        </w:tc>
        <w:tc>
          <w:tcPr>
            <w:tcW w:w="450" w:type="dxa"/>
            <w:shd w:val="clear" w:color="auto" w:fill="FFFFFF"/>
            <w:vAlign w:val="center"/>
            <w:hideMark/>
          </w:tcPr>
          <w:p w:rsidR="00590305" w:rsidRDefault="00590305">
            <w:pPr>
              <w:spacing w:after="0"/>
              <w:rPr>
                <w:sz w:val="20"/>
                <w:szCs w:val="20"/>
                <w:lang w:eastAsia="ru-RU"/>
              </w:rPr>
            </w:pPr>
          </w:p>
        </w:tc>
        <w:tc>
          <w:tcPr>
            <w:tcW w:w="570" w:type="dxa"/>
            <w:shd w:val="clear" w:color="auto" w:fill="FFFFFF"/>
            <w:vAlign w:val="center"/>
            <w:hideMark/>
          </w:tcPr>
          <w:p w:rsidR="00590305" w:rsidRDefault="00590305">
            <w:pPr>
              <w:spacing w:after="0"/>
              <w:rPr>
                <w:sz w:val="20"/>
                <w:szCs w:val="20"/>
                <w:lang w:eastAsia="ru-RU"/>
              </w:rPr>
            </w:pPr>
          </w:p>
        </w:tc>
        <w:tc>
          <w:tcPr>
            <w:tcW w:w="390" w:type="dxa"/>
            <w:shd w:val="clear" w:color="auto" w:fill="FFFFFF"/>
            <w:vAlign w:val="center"/>
            <w:hideMark/>
          </w:tcPr>
          <w:p w:rsidR="00590305" w:rsidRDefault="00590305">
            <w:pPr>
              <w:spacing w:after="0"/>
              <w:rPr>
                <w:sz w:val="20"/>
                <w:szCs w:val="20"/>
                <w:lang w:eastAsia="ru-RU"/>
              </w:rPr>
            </w:pPr>
          </w:p>
        </w:tc>
        <w:tc>
          <w:tcPr>
            <w:tcW w:w="450" w:type="dxa"/>
            <w:shd w:val="clear" w:color="auto" w:fill="FFFFFF"/>
            <w:vAlign w:val="center"/>
            <w:hideMark/>
          </w:tcPr>
          <w:p w:rsidR="00590305" w:rsidRDefault="00590305">
            <w:pPr>
              <w:spacing w:after="0"/>
              <w:rPr>
                <w:sz w:val="20"/>
                <w:szCs w:val="20"/>
                <w:lang w:eastAsia="ru-RU"/>
              </w:rPr>
            </w:pPr>
          </w:p>
        </w:tc>
        <w:tc>
          <w:tcPr>
            <w:tcW w:w="885" w:type="dxa"/>
            <w:shd w:val="clear" w:color="auto" w:fill="FFFFFF"/>
            <w:vAlign w:val="center"/>
            <w:hideMark/>
          </w:tcPr>
          <w:p w:rsidR="00590305" w:rsidRDefault="00590305">
            <w:pPr>
              <w:spacing w:after="0"/>
              <w:rPr>
                <w:sz w:val="20"/>
                <w:szCs w:val="20"/>
                <w:lang w:eastAsia="ru-RU"/>
              </w:rPr>
            </w:pPr>
          </w:p>
        </w:tc>
        <w:tc>
          <w:tcPr>
            <w:tcW w:w="510" w:type="dxa"/>
            <w:shd w:val="clear" w:color="auto" w:fill="FFFFFF"/>
            <w:vAlign w:val="center"/>
            <w:hideMark/>
          </w:tcPr>
          <w:p w:rsidR="00590305" w:rsidRDefault="00590305">
            <w:pPr>
              <w:spacing w:after="0"/>
              <w:rPr>
                <w:sz w:val="20"/>
                <w:szCs w:val="20"/>
                <w:lang w:eastAsia="ru-RU"/>
              </w:rPr>
            </w:pPr>
          </w:p>
        </w:tc>
        <w:tc>
          <w:tcPr>
            <w:tcW w:w="1485"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
        <w:gridCol w:w="2327"/>
        <w:gridCol w:w="3334"/>
        <w:gridCol w:w="1295"/>
        <w:gridCol w:w="1885"/>
      </w:tblGrid>
      <w:tr w:rsidR="00590305" w:rsidTr="00590305">
        <w:trPr>
          <w:tblCellSpacing w:w="0" w:type="dxa"/>
        </w:trPr>
        <w:tc>
          <w:tcPr>
            <w:tcW w:w="6285" w:type="dxa"/>
            <w:gridSpan w:val="3"/>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6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листов ___</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также подтверждаю, что:</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указанные в настоящем заявлении, на дату представления заявления достоверны;</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представленные правоустанавливающий(</w:t>
            </w:r>
            <w:proofErr w:type="spellStart"/>
            <w:r>
              <w:rPr>
                <w:rFonts w:ascii="Times New Roman" w:eastAsia="Times New Roman" w:hAnsi="Times New Roman" w:cs="Times New Roman"/>
                <w:color w:val="000000"/>
                <w:sz w:val="24"/>
                <w:szCs w:val="24"/>
                <w:lang w:eastAsia="ru-RU"/>
              </w:rPr>
              <w:t>ие</w:t>
            </w:r>
            <w:proofErr w:type="spellEnd"/>
            <w:r>
              <w:rPr>
                <w:rFonts w:ascii="Times New Roman" w:eastAsia="Times New Roman" w:hAnsi="Times New Roman" w:cs="Times New Roman"/>
                <w:color w:val="000000"/>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745"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w:t>
            </w:r>
          </w:p>
        </w:tc>
        <w:tc>
          <w:tcPr>
            <w:tcW w:w="3360" w:type="dxa"/>
            <w:gridSpan w:val="2"/>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355"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w:t>
            </w:r>
          </w:p>
        </w:tc>
        <w:tc>
          <w:tcPr>
            <w:tcW w:w="3390" w:type="dxa"/>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w:t>
            </w:r>
          </w:p>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(инициалы, фамилия)</w:t>
            </w:r>
          </w:p>
        </w:tc>
        <w:tc>
          <w:tcPr>
            <w:tcW w:w="3360" w:type="dxa"/>
            <w:gridSpan w:val="2"/>
            <w:shd w:val="clear" w:color="auto" w:fill="FFFFFF"/>
            <w:vAlign w:val="center"/>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___________ ____ г.</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Отметка специалиста, принявшего заявление и приложенные к нему документы:</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590305" w:rsidRDefault="00590305">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90305" w:rsidTr="00590305">
        <w:trPr>
          <w:tblCellSpacing w:w="0" w:type="dxa"/>
        </w:trPr>
        <w:tc>
          <w:tcPr>
            <w:tcW w:w="540" w:type="dxa"/>
            <w:shd w:val="clear" w:color="auto" w:fill="FFFFFF"/>
            <w:vAlign w:val="center"/>
            <w:hideMark/>
          </w:tcPr>
          <w:p w:rsidR="00590305" w:rsidRDefault="00590305">
            <w:pPr>
              <w:rPr>
                <w:rFonts w:ascii="Times New Roman" w:eastAsia="Times New Roman" w:hAnsi="Times New Roman" w:cs="Times New Roman"/>
                <w:color w:val="000000"/>
                <w:sz w:val="24"/>
                <w:szCs w:val="24"/>
                <w:lang w:eastAsia="ru-RU"/>
              </w:rPr>
            </w:pPr>
          </w:p>
        </w:tc>
        <w:tc>
          <w:tcPr>
            <w:tcW w:w="2355" w:type="dxa"/>
            <w:shd w:val="clear" w:color="auto" w:fill="FFFFFF"/>
            <w:vAlign w:val="center"/>
            <w:hideMark/>
          </w:tcPr>
          <w:p w:rsidR="00590305" w:rsidRDefault="00590305">
            <w:pPr>
              <w:spacing w:after="0"/>
              <w:rPr>
                <w:sz w:val="20"/>
                <w:szCs w:val="20"/>
                <w:lang w:eastAsia="ru-RU"/>
              </w:rPr>
            </w:pPr>
          </w:p>
        </w:tc>
        <w:tc>
          <w:tcPr>
            <w:tcW w:w="3390" w:type="dxa"/>
            <w:shd w:val="clear" w:color="auto" w:fill="FFFFFF"/>
            <w:vAlign w:val="center"/>
            <w:hideMark/>
          </w:tcPr>
          <w:p w:rsidR="00590305" w:rsidRDefault="00590305">
            <w:pPr>
              <w:spacing w:after="0"/>
              <w:rPr>
                <w:sz w:val="20"/>
                <w:szCs w:val="20"/>
                <w:lang w:eastAsia="ru-RU"/>
              </w:rPr>
            </w:pPr>
          </w:p>
        </w:tc>
        <w:tc>
          <w:tcPr>
            <w:tcW w:w="1365" w:type="dxa"/>
            <w:shd w:val="clear" w:color="auto" w:fill="FFFFFF"/>
            <w:vAlign w:val="center"/>
            <w:hideMark/>
          </w:tcPr>
          <w:p w:rsidR="00590305" w:rsidRDefault="00590305">
            <w:pPr>
              <w:spacing w:after="0"/>
              <w:rPr>
                <w:sz w:val="20"/>
                <w:szCs w:val="20"/>
                <w:lang w:eastAsia="ru-RU"/>
              </w:rPr>
            </w:pPr>
          </w:p>
        </w:tc>
        <w:tc>
          <w:tcPr>
            <w:tcW w:w="1995" w:type="dxa"/>
            <w:shd w:val="clear" w:color="auto" w:fill="FFFFFF"/>
            <w:vAlign w:val="center"/>
            <w:hideMark/>
          </w:tcPr>
          <w:p w:rsidR="00590305" w:rsidRDefault="00590305">
            <w:pPr>
              <w:spacing w:after="0"/>
              <w:rPr>
                <w:sz w:val="20"/>
                <w:szCs w:val="20"/>
                <w:lang w:eastAsia="ru-RU"/>
              </w:rPr>
            </w:pPr>
          </w:p>
        </w:tc>
      </w:tr>
    </w:tbl>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bookmarkStart w:id="1" w:name="Par524"/>
      <w:bookmarkEnd w:id="1"/>
      <w:r>
        <w:rPr>
          <w:rFonts w:ascii="Times New Roman" w:eastAsia="Times New Roman" w:hAnsi="Times New Roman" w:cs="Times New Roman"/>
          <w:color w:val="000000"/>
          <w:sz w:val="24"/>
          <w:szCs w:val="24"/>
          <w:lang w:eastAsia="ru-RU"/>
        </w:rPr>
        <w:t>&lt;1&gt; Строка дублируется для каждого объединенного земельного участка.</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bookmarkStart w:id="2" w:name="Par525"/>
      <w:bookmarkEnd w:id="2"/>
      <w:r>
        <w:rPr>
          <w:rFonts w:ascii="Times New Roman" w:eastAsia="Times New Roman" w:hAnsi="Times New Roman" w:cs="Times New Roman"/>
          <w:color w:val="000000"/>
          <w:sz w:val="24"/>
          <w:szCs w:val="24"/>
          <w:lang w:eastAsia="ru-RU"/>
        </w:rPr>
        <w:t>&lt;2&gt; Строка дублируется для каждого перераспределенного земельного участка.</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bookmarkStart w:id="3" w:name="Par526"/>
      <w:bookmarkEnd w:id="3"/>
      <w:r>
        <w:rPr>
          <w:rFonts w:ascii="Times New Roman" w:eastAsia="Times New Roman" w:hAnsi="Times New Roman" w:cs="Times New Roman"/>
          <w:color w:val="000000"/>
          <w:sz w:val="24"/>
          <w:szCs w:val="24"/>
          <w:lang w:eastAsia="ru-RU"/>
        </w:rPr>
        <w:t>&lt;3&gt; Строка дублируется для каждого разделенного помещения.</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bookmarkStart w:id="4" w:name="Par527"/>
      <w:bookmarkEnd w:id="4"/>
      <w:r>
        <w:rPr>
          <w:rFonts w:ascii="Times New Roman" w:eastAsia="Times New Roman" w:hAnsi="Times New Roman" w:cs="Times New Roman"/>
          <w:color w:val="000000"/>
          <w:sz w:val="24"/>
          <w:szCs w:val="24"/>
          <w:lang w:eastAsia="ru-RU"/>
        </w:rPr>
        <w:t>&lt;4&gt; Строка дублируется для каждого объединенного помещения.</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Приложение № 2</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 Административному регламенту</w:t>
      </w:r>
      <w:r>
        <w:rPr>
          <w:rFonts w:ascii="Times New Roman" w:eastAsia="Times New Roman" w:hAnsi="Times New Roman" w:cs="Times New Roman"/>
          <w:b/>
          <w:bCs/>
          <w:color w:val="000000"/>
          <w:sz w:val="24"/>
          <w:szCs w:val="24"/>
          <w:lang w:eastAsia="ru-RU"/>
        </w:rPr>
        <w:br/>
        <w:t>                                                                                                                  по предоставлению муниципальной услуги</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«Присвоение, изменение и аннулирование</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адреса объекта адресации»</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БЛОК-СХЕМА</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 предоставлению муниципальной услуги</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«Присвоение, изменение и аннулирование адресов объекта адресации»</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и рассмотрение заявления</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заявления в Журнале регистрации документов </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представленных документов заявителя</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и направление межведомственных запросов </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постановления о предоставлении муниципальной услуги </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90305" w:rsidTr="00590305">
        <w:trPr>
          <w:tblCellSpacing w:w="0" w:type="dxa"/>
        </w:trPr>
        <w:tc>
          <w:tcPr>
            <w:tcW w:w="0" w:type="auto"/>
            <w:vAlign w:val="center"/>
            <w:hideMark/>
          </w:tcPr>
          <w:p w:rsidR="00590305" w:rsidRDefault="00590305">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решения об отказе в предоставлении муниципальной услуги </w:t>
            </w:r>
          </w:p>
        </w:tc>
      </w:tr>
    </w:tbl>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ype="textWrapping" w:clear="all"/>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Приложение № 3</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 Административному регламенту</w:t>
      </w:r>
      <w:r>
        <w:rPr>
          <w:rFonts w:ascii="Times New Roman" w:eastAsia="Times New Roman" w:hAnsi="Times New Roman" w:cs="Times New Roman"/>
          <w:b/>
          <w:bCs/>
          <w:color w:val="000000"/>
          <w:sz w:val="24"/>
          <w:szCs w:val="24"/>
          <w:lang w:eastAsia="ru-RU"/>
        </w:rPr>
        <w:br/>
        <w:t>                                                                                                                  по предоставлению муниципальной услуги</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«Присвоение, изменение и аннулирование</w:t>
      </w:r>
    </w:p>
    <w:p w:rsidR="00590305" w:rsidRDefault="00590305" w:rsidP="00590305">
      <w:pPr>
        <w:shd w:val="clear" w:color="auto" w:fill="FFFFFF"/>
        <w:spacing w:after="0"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адреса объекта адресации»</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ФОРМА РЕШЕНИЯ</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 ОТКАЗЕ В ПРИСВОЕНИИ ОБЪЕКТУ АДРЕСАЦИИ АДРЕСА</w:t>
      </w:r>
    </w:p>
    <w:p w:rsidR="00590305" w:rsidRDefault="00590305" w:rsidP="00590305">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ИЛИ АННУЛИРОВАНИИ ЕГО АДРЕСА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______________________________</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______________________________</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(Ф.И.О., адрес заявителя</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(представителя) заявителя)</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______________________________</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(регистрационный номер</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заявления о присвоении</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объекту адресации адреса</w:t>
      </w:r>
    </w:p>
    <w:p w:rsidR="00590305" w:rsidRDefault="00590305" w:rsidP="00590305">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или аннулировании его адреса)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590305" w:rsidRDefault="00590305" w:rsidP="00590305">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отказе в присвоении объекту адресации адреса</w:t>
      </w:r>
    </w:p>
    <w:p w:rsidR="00590305" w:rsidRDefault="00590305" w:rsidP="00590305">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аннулировании его адреса</w:t>
      </w:r>
    </w:p>
    <w:p w:rsidR="00590305" w:rsidRDefault="00590305" w:rsidP="00590305">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 ___________ N 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органа местного самоуправления, органа </w:t>
      </w:r>
      <w:proofErr w:type="gramStart"/>
      <w:r>
        <w:rPr>
          <w:rFonts w:ascii="Times New Roman" w:eastAsia="Times New Roman" w:hAnsi="Times New Roman" w:cs="Times New Roman"/>
          <w:color w:val="000000"/>
          <w:sz w:val="24"/>
          <w:szCs w:val="24"/>
          <w:lang w:eastAsia="ru-RU"/>
        </w:rPr>
        <w:t>государственной  власти</w:t>
      </w:r>
      <w:proofErr w:type="gramEnd"/>
      <w:r>
        <w:rPr>
          <w:rFonts w:ascii="Times New Roman" w:eastAsia="Times New Roman" w:hAnsi="Times New Roman" w:cs="Times New Roman"/>
          <w:color w:val="000000"/>
          <w:sz w:val="24"/>
          <w:szCs w:val="24"/>
          <w:lang w:eastAsia="ru-RU"/>
        </w:rPr>
        <w:t xml:space="preserve">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сообщает, что 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(Ф.И.О. заявителя в дательном падеже, наименование, номер и дата выдачи документа,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подтверждающего личность, почтовый адрес - для физического лица; полное наименование, ИНН, КПП (для</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российского юридического лица), страна, дата и номер </w:t>
      </w:r>
      <w:proofErr w:type="gramStart"/>
      <w:r>
        <w:rPr>
          <w:rFonts w:ascii="Times New Roman" w:eastAsia="Times New Roman" w:hAnsi="Times New Roman" w:cs="Times New Roman"/>
          <w:color w:val="000000"/>
          <w:sz w:val="24"/>
          <w:szCs w:val="24"/>
          <w:lang w:eastAsia="ru-RU"/>
        </w:rPr>
        <w:t>регистрации  (</w:t>
      </w:r>
      <w:proofErr w:type="gramEnd"/>
      <w:r>
        <w:rPr>
          <w:rFonts w:ascii="Times New Roman" w:eastAsia="Times New Roman" w:hAnsi="Times New Roman" w:cs="Times New Roman"/>
          <w:color w:val="000000"/>
          <w:sz w:val="24"/>
          <w:szCs w:val="24"/>
          <w:lang w:eastAsia="ru-RU"/>
        </w:rPr>
        <w:t>для иностранного юридического лица),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почтовый адрес - для юридического лица)</w:t>
      </w:r>
    </w:p>
    <w:p w:rsidR="00590305" w:rsidRDefault="00590305" w:rsidP="00590305">
      <w:pPr>
        <w:shd w:val="clear" w:color="auto" w:fill="FFFFFF"/>
        <w:spacing w:after="0"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w:t>
      </w:r>
      <w:hyperlink r:id="rId31" w:history="1">
        <w:r>
          <w:rPr>
            <w:rStyle w:val="a3"/>
            <w:rFonts w:ascii="Times New Roman" w:eastAsia="Times New Roman" w:hAnsi="Times New Roman" w:cs="Times New Roman"/>
            <w:sz w:val="24"/>
            <w:szCs w:val="24"/>
            <w:lang w:eastAsia="ru-RU"/>
          </w:rPr>
          <w:t>Правил</w:t>
        </w:r>
      </w:hyperlink>
      <w:r>
        <w:rPr>
          <w:rFonts w:ascii="Times New Roman" w:eastAsia="Times New Roman" w:hAnsi="Times New Roman" w:cs="Times New Roman"/>
          <w:color w:val="000000"/>
          <w:sz w:val="24"/>
          <w:szCs w:val="24"/>
          <w:lang w:eastAsia="ru-RU"/>
        </w:rPr>
        <w:t>  присвоения,  изменения  и   аннулирования   адресов, утвержденных постановлением Правительства Российской Федерации от 19 ноября 2014 г.  N 1221, </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отказано  в</w:t>
      </w:r>
      <w:proofErr w:type="gramEnd"/>
      <w:r>
        <w:rPr>
          <w:rFonts w:ascii="Times New Roman" w:eastAsia="Times New Roman" w:hAnsi="Times New Roman" w:cs="Times New Roman"/>
          <w:color w:val="000000"/>
          <w:sz w:val="24"/>
          <w:szCs w:val="24"/>
          <w:lang w:eastAsia="ru-RU"/>
        </w:rPr>
        <w:t>  присвоении (аннулировании) адреса следующему</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(нужное подчеркнуть)</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объекту адресации 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(вид и наименование объекта адресации, описание</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местонахождения объекта адресации в случае обращения заявителя о присвоении объекту адресации адреса,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адрес объекта адресации в случае обращения заявителя об аннулировании его адреса)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 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__________________________________________________________________________.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(основание отказа)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Уполномоченное    лицо    органа    местного   </w:t>
      </w:r>
      <w:proofErr w:type="gramStart"/>
      <w:r>
        <w:rPr>
          <w:rFonts w:ascii="Times New Roman" w:eastAsia="Times New Roman" w:hAnsi="Times New Roman" w:cs="Times New Roman"/>
          <w:color w:val="000000"/>
          <w:sz w:val="24"/>
          <w:szCs w:val="24"/>
          <w:lang w:eastAsia="ru-RU"/>
        </w:rPr>
        <w:t xml:space="preserve">самоуправления,   </w:t>
      </w:r>
      <w:proofErr w:type="gramEnd"/>
      <w:r>
        <w:rPr>
          <w:rFonts w:ascii="Times New Roman" w:eastAsia="Times New Roman" w:hAnsi="Times New Roman" w:cs="Times New Roman"/>
          <w:color w:val="000000"/>
          <w:sz w:val="24"/>
          <w:szCs w:val="24"/>
          <w:lang w:eastAsia="ru-RU"/>
        </w:rPr>
        <w:t>органа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государственной  власти</w:t>
      </w:r>
      <w:proofErr w:type="gramEnd"/>
      <w:r>
        <w:rPr>
          <w:rFonts w:ascii="Times New Roman" w:eastAsia="Times New Roman" w:hAnsi="Times New Roman" w:cs="Times New Roman"/>
          <w:color w:val="000000"/>
          <w:sz w:val="24"/>
          <w:szCs w:val="24"/>
          <w:lang w:eastAsia="ru-RU"/>
        </w:rPr>
        <w:t xml:space="preserve"> субъекта Российской Федерации - города федерального</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значения или органа местного самоуправления внутригородского муниципального</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образования  города</w:t>
      </w:r>
      <w:proofErr w:type="gramEnd"/>
      <w:r>
        <w:rPr>
          <w:rFonts w:ascii="Times New Roman" w:eastAsia="Times New Roman" w:hAnsi="Times New Roman" w:cs="Times New Roman"/>
          <w:color w:val="000000"/>
          <w:sz w:val="24"/>
          <w:szCs w:val="24"/>
          <w:lang w:eastAsia="ru-RU"/>
        </w:rPr>
        <w:t xml:space="preserve"> федерального значения, уполномоченного законом субъекта</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Российской Федерации</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                         _______________</w:t>
      </w:r>
    </w:p>
    <w:p w:rsidR="00590305" w:rsidRDefault="00590305" w:rsidP="00590305">
      <w:pPr>
        <w:shd w:val="clear" w:color="auto" w:fill="FFFFFF"/>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(должность, Ф.И.О.)                                    (подпись)</w:t>
      </w:r>
    </w:p>
    <w:p w:rsidR="00590305" w:rsidRDefault="00590305" w:rsidP="00590305">
      <w:pPr>
        <w:rPr>
          <w:rFonts w:ascii="Times New Roman" w:hAnsi="Times New Roman" w:cs="Times New Roman"/>
          <w:sz w:val="24"/>
          <w:szCs w:val="24"/>
        </w:rPr>
      </w:pPr>
    </w:p>
    <w:p w:rsidR="00673FC8" w:rsidRDefault="00673FC8"/>
    <w:sectPr w:rsidR="00673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2"/>
    <w:rsid w:val="001A61F2"/>
    <w:rsid w:val="00590305"/>
    <w:rsid w:val="0067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717C"/>
  <w15:chartTrackingRefBased/>
  <w15:docId w15:val="{7040473B-CA97-4D51-8A75-3194A3A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305"/>
    <w:rPr>
      <w:color w:val="0000FF"/>
      <w:u w:val="single"/>
    </w:rPr>
  </w:style>
  <w:style w:type="character" w:styleId="a4">
    <w:name w:val="FollowedHyperlink"/>
    <w:basedOn w:val="a0"/>
    <w:uiPriority w:val="99"/>
    <w:semiHidden/>
    <w:unhideWhenUsed/>
    <w:rsid w:val="00590305"/>
    <w:rPr>
      <w:color w:val="800080"/>
      <w:u w:val="single"/>
    </w:rPr>
  </w:style>
  <w:style w:type="paragraph" w:styleId="HTML">
    <w:name w:val="HTML Preformatted"/>
    <w:basedOn w:val="a"/>
    <w:link w:val="HTML0"/>
    <w:uiPriority w:val="99"/>
    <w:semiHidden/>
    <w:unhideWhenUsed/>
    <w:rsid w:val="0059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305"/>
    <w:rPr>
      <w:rFonts w:ascii="Courier New" w:eastAsia="Times New Roman" w:hAnsi="Courier New" w:cs="Courier New"/>
      <w:sz w:val="20"/>
      <w:szCs w:val="20"/>
      <w:lang w:eastAsia="ru-RU"/>
    </w:rPr>
  </w:style>
  <w:style w:type="paragraph" w:customStyle="1" w:styleId="msonormal0">
    <w:name w:val="msonormal"/>
    <w:basedOn w:val="a"/>
    <w:uiPriority w:val="99"/>
    <w:rsid w:val="00590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90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90305"/>
    <w:pPr>
      <w:spacing w:line="240" w:lineRule="auto"/>
    </w:pPr>
    <w:rPr>
      <w:sz w:val="20"/>
      <w:szCs w:val="20"/>
    </w:rPr>
  </w:style>
  <w:style w:type="character" w:customStyle="1" w:styleId="a7">
    <w:name w:val="Текст примечания Знак"/>
    <w:basedOn w:val="a0"/>
    <w:link w:val="a6"/>
    <w:uiPriority w:val="99"/>
    <w:semiHidden/>
    <w:rsid w:val="00590305"/>
    <w:rPr>
      <w:sz w:val="20"/>
      <w:szCs w:val="20"/>
    </w:rPr>
  </w:style>
  <w:style w:type="paragraph" w:styleId="a8">
    <w:name w:val="annotation subject"/>
    <w:basedOn w:val="a6"/>
    <w:next w:val="a6"/>
    <w:link w:val="a9"/>
    <w:uiPriority w:val="99"/>
    <w:semiHidden/>
    <w:unhideWhenUsed/>
    <w:rsid w:val="00590305"/>
    <w:rPr>
      <w:b/>
      <w:bCs/>
    </w:rPr>
  </w:style>
  <w:style w:type="character" w:customStyle="1" w:styleId="a9">
    <w:name w:val="Тема примечания Знак"/>
    <w:basedOn w:val="a7"/>
    <w:link w:val="a8"/>
    <w:uiPriority w:val="99"/>
    <w:semiHidden/>
    <w:rsid w:val="00590305"/>
    <w:rPr>
      <w:b/>
      <w:bCs/>
      <w:sz w:val="20"/>
      <w:szCs w:val="20"/>
    </w:rPr>
  </w:style>
  <w:style w:type="paragraph" w:styleId="aa">
    <w:name w:val="Balloon Text"/>
    <w:basedOn w:val="a"/>
    <w:link w:val="ab"/>
    <w:uiPriority w:val="99"/>
    <w:semiHidden/>
    <w:unhideWhenUsed/>
    <w:rsid w:val="005903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0305"/>
    <w:rPr>
      <w:rFonts w:ascii="Tahoma" w:hAnsi="Tahoma" w:cs="Tahoma"/>
      <w:sz w:val="16"/>
      <w:szCs w:val="16"/>
    </w:rPr>
  </w:style>
  <w:style w:type="paragraph" w:customStyle="1" w:styleId="a50">
    <w:name w:val="a5"/>
    <w:basedOn w:val="a"/>
    <w:uiPriority w:val="99"/>
    <w:rsid w:val="00590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uiPriority w:val="99"/>
    <w:rsid w:val="00590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590305"/>
    <w:rPr>
      <w:sz w:val="16"/>
      <w:szCs w:val="16"/>
    </w:rPr>
  </w:style>
  <w:style w:type="character" w:customStyle="1" w:styleId="apple-converted-space">
    <w:name w:val="apple-converted-space"/>
    <w:basedOn w:val="a0"/>
    <w:rsid w:val="005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L9bB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 Type="http://schemas.openxmlformats.org/officeDocument/2006/relationships/webSettings" Target="webSettings.xml"/><Relationship Id="rId21"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7" Type="http://schemas.openxmlformats.org/officeDocument/2006/relationships/hyperlink" Target="consultantplus://offline/ref=E6452AF9A0B45171754D5E57630826ADC5218D1D52A81D6E06FB1B79D10D5AB5B7448EB91F0C1080iCB8O" TargetMode="External"/><Relationship Id="rId12" Type="http://schemas.openxmlformats.org/officeDocument/2006/relationships/hyperlink" Target="consultantplus://offline/ref=2E6E6815537828B39BFA5747DDB08D94ED66DE94C546FE075F70E23A196DDBFC32C770C99B65B9C1LAb8P" TargetMode="External"/><Relationship Id="rId17" Type="http://schemas.openxmlformats.org/officeDocument/2006/relationships/hyperlink" Target="https://login.consultant.ru/link/?rnd=3B848F2A6F67347F2450D95C88FE29A7&amp;req=doc&amp;base=RZB&amp;n=355880&amp;dst=43&amp;fld=134&amp;REFFIELD=134&amp;REFDST=100008&amp;REFDOC=161757&amp;REFBASE=RZB&amp;stat=refcode%3D16876%3Bdstident%3D43%3Bindex%3D14&amp;date=24.06.2021" TargetMode="External"/><Relationship Id="rId25"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70865886/" TargetMode="External"/><Relationship Id="rId20"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styles" Target="styles.xml"/><Relationship Id="rId6" Type="http://schemas.openxmlformats.org/officeDocument/2006/relationships/hyperlink" Target="consultantplus://offline/ref=E6452AF9A0B45171754D5E57630826ADC5218D1D52AA1D6E06FB1B79D10D5AB5B7448EB91F0C1484iCB2O" TargetMode="External"/><Relationship Id="rId11" Type="http://schemas.openxmlformats.org/officeDocument/2006/relationships/hyperlink" Target="consultantplus://offline/ref=E6452AF9A0B45171754D5E57630826ADC5218D1D52A81D6E06FB1B79D1i0BDO" TargetMode="External"/><Relationship Id="rId24"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2" Type="http://schemas.openxmlformats.org/officeDocument/2006/relationships/fontTable" Target="fontTable.xml"/><Relationship Id="rId5" Type="http://schemas.openxmlformats.org/officeDocument/2006/relationships/hyperlink" Target="mailto:sp32347@donpac.ru" TargetMode="External"/><Relationship Id="rId15" Type="http://schemas.openxmlformats.org/officeDocument/2006/relationships/hyperlink" Target="http://base.garant.ru/70803770/" TargetMode="External"/><Relationship Id="rId23"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8"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10" Type="http://schemas.openxmlformats.org/officeDocument/2006/relationships/hyperlink" Target="consultantplus://offline/ref=E6452AF9A0B45171754D5E57630826ADC5218E1D59AF1D6E06FB1B79D10D5AB5B7448EB91F0C138EiCBDO" TargetMode="External"/><Relationship Id="rId19" Type="http://schemas.openxmlformats.org/officeDocument/2006/relationships/hyperlink" Target="consultantplus://offline/ref=5666E1F469F152F0EE7DB9CBFF001B76A85F340424BD66D6D820B2ADEEA0D40E8C8B9A675F0A8DF7d4t4I" TargetMode="External"/><Relationship Id="rId31" Type="http://schemas.openxmlformats.org/officeDocument/2006/relationships/hyperlink" Target="consultantplus://offline/ref=F0C99DC158CFECBE23FD23266CCA16BFCD381ACE081CCC516142386E3FB5085D164BA88B87DEBF91NFbCM" TargetMode="External"/><Relationship Id="rId4" Type="http://schemas.openxmlformats.org/officeDocument/2006/relationships/image" Target="media/image1.png"/><Relationship Id="rId9" Type="http://schemas.openxmlformats.org/officeDocument/2006/relationships/hyperlink" Target="consultantplus://offline/ref=E6452AF9A0B45171754D5E57630826ADC5218D1D52AA1D6E06FB1B79D1i0BDO" TargetMode="External"/><Relationship Id="rId14" Type="http://schemas.openxmlformats.org/officeDocument/2006/relationships/hyperlink" Target="http://ivo.garant.ru/document?id=70765886&amp;sub=1000" TargetMode="External"/><Relationship Id="rId22"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7"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0"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9495</Words>
  <Characters>54128</Characters>
  <Application>Microsoft Office Word</Application>
  <DocSecurity>0</DocSecurity>
  <Lines>451</Lines>
  <Paragraphs>126</Paragraphs>
  <ScaleCrop>false</ScaleCrop>
  <Company>SPecialiST RePack</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2021-06-29T12:58:00Z</dcterms:created>
  <dcterms:modified xsi:type="dcterms:W3CDTF">2021-06-29T13:00:00Z</dcterms:modified>
</cp:coreProperties>
</file>